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5DD" w:rsidRDefault="00DB05D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DB05DD" w:rsidRPr="0069620D" w:rsidRDefault="00DB05D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</w:t>
      </w:r>
      <w:proofErr w:type="gramStart"/>
      <w:r>
        <w:rPr>
          <w:rFonts w:ascii="Times New Roman" w:hAnsi="Times New Roman"/>
          <w:sz w:val="28"/>
          <w:szCs w:val="28"/>
        </w:rPr>
        <w:t xml:space="preserve">УЧРЕЖДЕНИЕ  </w:t>
      </w:r>
      <w:r w:rsidRPr="0069620D">
        <w:rPr>
          <w:rFonts w:ascii="Times New Roman" w:hAnsi="Times New Roman"/>
          <w:sz w:val="28"/>
          <w:szCs w:val="28"/>
        </w:rPr>
        <w:t>«</w:t>
      </w:r>
      <w:proofErr w:type="gramEnd"/>
      <w:r>
        <w:rPr>
          <w:rFonts w:ascii="Times New Roman" w:hAnsi="Times New Roman"/>
          <w:sz w:val="28"/>
          <w:szCs w:val="28"/>
        </w:rPr>
        <w:t xml:space="preserve">ДЕТСКИЙ САД </w:t>
      </w:r>
      <w:r>
        <w:rPr>
          <w:rFonts w:ascii="Segoe UI Symbol" w:hAnsi="Segoe UI Symbol" w:cs="Segoe UI Symbol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14</w:t>
      </w:r>
      <w:r w:rsidRPr="0069620D">
        <w:rPr>
          <w:rFonts w:ascii="Times New Roman" w:hAnsi="Times New Roman"/>
          <w:sz w:val="28"/>
          <w:szCs w:val="28"/>
        </w:rPr>
        <w:t>»</w:t>
      </w:r>
    </w:p>
    <w:p w:rsidR="00DB05DD" w:rsidRDefault="00DB05D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АНАЛИТИЧЕСКАЯ СПРАВКА</w:t>
      </w:r>
    </w:p>
    <w:p w:rsidR="00DB05DD" w:rsidRDefault="00DB05D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 результатам мониторинга образовательного процесса и детского развития в группе за 2021– 2022 учебные годы</w:t>
      </w:r>
    </w:p>
    <w:p w:rsidR="00DB05DD" w:rsidRPr="0069620D" w:rsidRDefault="00DB05DD">
      <w:pPr>
        <w:widowControl w:val="0"/>
        <w:tabs>
          <w:tab w:val="left" w:pos="1632"/>
          <w:tab w:val="left" w:pos="2333"/>
          <w:tab w:val="left" w:pos="4050"/>
          <w:tab w:val="left" w:pos="4401"/>
          <w:tab w:val="left" w:pos="6012"/>
          <w:tab w:val="left" w:pos="7767"/>
          <w:tab w:val="left" w:pos="8759"/>
          <w:tab w:val="left" w:pos="10558"/>
          <w:tab w:val="left" w:pos="12327"/>
          <w:tab w:val="left" w:pos="13554"/>
        </w:tabs>
        <w:autoSpaceDE w:val="0"/>
        <w:autoSpaceDN w:val="0"/>
        <w:adjustRightInd w:val="0"/>
        <w:spacing w:after="0" w:line="240" w:lineRule="auto"/>
        <w:ind w:right="-13"/>
        <w:jc w:val="both"/>
        <w:rPr>
          <w:rFonts w:ascii="Times New Roman" w:hAnsi="Times New Roman"/>
          <w:sz w:val="28"/>
          <w:szCs w:val="28"/>
        </w:rPr>
      </w:pPr>
    </w:p>
    <w:p w:rsidR="00DB05DD" w:rsidRDefault="00DB05DD">
      <w:pPr>
        <w:widowControl w:val="0"/>
        <w:tabs>
          <w:tab w:val="left" w:pos="1632"/>
          <w:tab w:val="left" w:pos="2333"/>
          <w:tab w:val="left" w:pos="4050"/>
          <w:tab w:val="left" w:pos="4401"/>
          <w:tab w:val="left" w:pos="6012"/>
          <w:tab w:val="left" w:pos="7767"/>
          <w:tab w:val="left" w:pos="8759"/>
          <w:tab w:val="left" w:pos="10558"/>
          <w:tab w:val="left" w:pos="12327"/>
          <w:tab w:val="left" w:pos="13554"/>
        </w:tabs>
        <w:autoSpaceDE w:val="0"/>
        <w:autoSpaceDN w:val="0"/>
        <w:adjustRightInd w:val="0"/>
        <w:spacing w:after="0" w:line="240" w:lineRule="auto"/>
        <w:ind w:right="-1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/>
          <w:sz w:val="28"/>
          <w:szCs w:val="28"/>
        </w:rPr>
        <w:t xml:space="preserve">-образовательный процесс в группе </w:t>
      </w:r>
      <w:r w:rsidRPr="0069620D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Смешарики</w:t>
      </w:r>
      <w:proofErr w:type="spellEnd"/>
      <w:r w:rsidRPr="0069620D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выстроен на основе Образовательной программы Учреждения.</w:t>
      </w:r>
    </w:p>
    <w:p w:rsidR="00DB05DD" w:rsidRDefault="00DB05DD">
      <w:pPr>
        <w:widowControl w:val="0"/>
        <w:tabs>
          <w:tab w:val="left" w:pos="1632"/>
          <w:tab w:val="left" w:pos="2333"/>
          <w:tab w:val="left" w:pos="4050"/>
          <w:tab w:val="left" w:pos="4401"/>
          <w:tab w:val="left" w:pos="6012"/>
          <w:tab w:val="left" w:pos="7767"/>
          <w:tab w:val="left" w:pos="8759"/>
          <w:tab w:val="left" w:pos="10558"/>
          <w:tab w:val="left" w:pos="12327"/>
          <w:tab w:val="left" w:pos="13554"/>
        </w:tabs>
        <w:autoSpaceDE w:val="0"/>
        <w:autoSpaceDN w:val="0"/>
        <w:adjustRightInd w:val="0"/>
        <w:spacing w:after="0" w:line="240" w:lineRule="auto"/>
        <w:ind w:right="-13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Воспитатели: </w:t>
      </w:r>
      <w:r>
        <w:rPr>
          <w:rFonts w:ascii="Times New Roman" w:hAnsi="Times New Roman"/>
          <w:sz w:val="28"/>
          <w:szCs w:val="28"/>
        </w:rPr>
        <w:t xml:space="preserve"> Семенова</w:t>
      </w:r>
      <w:proofErr w:type="gramEnd"/>
      <w:r>
        <w:rPr>
          <w:rFonts w:ascii="Times New Roman" w:hAnsi="Times New Roman"/>
          <w:sz w:val="28"/>
          <w:szCs w:val="28"/>
        </w:rPr>
        <w:t xml:space="preserve"> Е.В. , </w:t>
      </w:r>
      <w:proofErr w:type="spellStart"/>
      <w:r>
        <w:rPr>
          <w:rFonts w:ascii="Times New Roman" w:hAnsi="Times New Roman"/>
          <w:sz w:val="28"/>
          <w:szCs w:val="28"/>
        </w:rPr>
        <w:t>Муллазянова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Г.А.</w:t>
      </w:r>
    </w:p>
    <w:p w:rsidR="00DB05DD" w:rsidRDefault="00DB0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Сроки проведения: </w:t>
      </w:r>
      <w:r>
        <w:rPr>
          <w:rFonts w:ascii="Times New Roman" w:hAnsi="Times New Roman"/>
          <w:sz w:val="28"/>
          <w:szCs w:val="28"/>
        </w:rPr>
        <w:t>вводная и итоговая педагогическая диагностика проводилась в начале сентября и в начале мая с 2021 по 2022годы.</w:t>
      </w:r>
    </w:p>
    <w:p w:rsidR="00DB05DD" w:rsidRDefault="00DB0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Цель мониторинга:</w:t>
      </w:r>
      <w:r>
        <w:rPr>
          <w:rFonts w:ascii="Times New Roman" w:hAnsi="Times New Roman"/>
          <w:sz w:val="28"/>
          <w:szCs w:val="28"/>
        </w:rPr>
        <w:t xml:space="preserve"> индивидуализация образовательного процесса и оптимизация педагогической работы с детьми                  </w:t>
      </w:r>
    </w:p>
    <w:p w:rsidR="00DB05DD" w:rsidRDefault="00DB0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Задачи мониторинга: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B05DD" w:rsidRDefault="00DB0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620D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изучить результаты освоения детьми основной образовательной программы</w:t>
      </w:r>
    </w:p>
    <w:p w:rsidR="00DB05DD" w:rsidRDefault="00DB0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620D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оценить эффективность педагогических действий </w:t>
      </w:r>
    </w:p>
    <w:p w:rsidR="00DB05DD" w:rsidRDefault="00DB0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620D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спроектировать образовательную деятельность с обучающимися на основе результатов педагогической диагностики (мониторинга) </w:t>
      </w:r>
    </w:p>
    <w:p w:rsidR="00DB05DD" w:rsidRDefault="00DB0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Методы диагностики:</w:t>
      </w:r>
      <w:r>
        <w:rPr>
          <w:rFonts w:ascii="Times New Roman" w:hAnsi="Times New Roman"/>
          <w:sz w:val="28"/>
          <w:szCs w:val="28"/>
        </w:rPr>
        <w:t xml:space="preserve"> наблюдение, диагностические игровые задания, анализ продуктов детской деятельности, статистическая обработка информации и др. Мониторинг образовательной деятельности осуществлялся в рамках внутренней оценки качества дошкольного образования в Учреждении.</w:t>
      </w:r>
    </w:p>
    <w:p w:rsidR="00DB05DD" w:rsidRDefault="00DB0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Вводная и итоговая педагогические диагностики проводились на основе диагностических материалов, разработанных в Учреждении.</w:t>
      </w:r>
    </w:p>
    <w:p w:rsidR="00DB05DD" w:rsidRDefault="00DB0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Объект мониторинга: </w:t>
      </w:r>
      <w:r>
        <w:rPr>
          <w:rFonts w:ascii="Times New Roman" w:hAnsi="Times New Roman"/>
          <w:sz w:val="28"/>
          <w:szCs w:val="28"/>
        </w:rPr>
        <w:t>образовательный процесс и его результаты</w:t>
      </w:r>
    </w:p>
    <w:p w:rsidR="00DB05DD" w:rsidRDefault="00DB05D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Субъект мониторинга:</w:t>
      </w:r>
      <w:r>
        <w:rPr>
          <w:rFonts w:ascii="Times New Roman" w:hAnsi="Times New Roman"/>
          <w:sz w:val="28"/>
          <w:szCs w:val="28"/>
        </w:rPr>
        <w:t xml:space="preserve"> обучающиеся группы </w:t>
      </w:r>
      <w:r>
        <w:rPr>
          <w:rFonts w:ascii="Segoe UI Symbol" w:hAnsi="Segoe UI Symbol" w:cs="Segoe UI Symbol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1</w:t>
      </w:r>
    </w:p>
    <w:p w:rsidR="00DB05DD" w:rsidRDefault="00DB05D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Исследовалось освоение детьми Образовательной программы Учреждения по </w:t>
      </w:r>
      <w:r>
        <w:rPr>
          <w:rFonts w:ascii="Times New Roman" w:hAnsi="Times New Roman"/>
          <w:b/>
          <w:bCs/>
          <w:sz w:val="28"/>
          <w:szCs w:val="28"/>
        </w:rPr>
        <w:t>пяти образовательным областям</w:t>
      </w:r>
      <w:r>
        <w:rPr>
          <w:rFonts w:ascii="Times New Roman" w:hAnsi="Times New Roman"/>
          <w:sz w:val="28"/>
          <w:szCs w:val="28"/>
        </w:rPr>
        <w:t>: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DB05DD" w:rsidRDefault="00DB05D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Предполагаемый результат мониторинга</w:t>
      </w:r>
      <w:r>
        <w:rPr>
          <w:rFonts w:ascii="Times New Roman" w:hAnsi="Times New Roman"/>
          <w:sz w:val="28"/>
          <w:szCs w:val="28"/>
        </w:rPr>
        <w:t> – повышение эффективности образовательного процесса в группе.</w:t>
      </w:r>
    </w:p>
    <w:p w:rsidR="00DB05DD" w:rsidRDefault="00DB05D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 диагностики усвоения детьми разделов Образовательной программы определяются тремя уровнями: </w:t>
      </w:r>
    </w:p>
    <w:p w:rsidR="00DB05DD" w:rsidRDefault="00DB05D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8"/>
          <w:szCs w:val="28"/>
        </w:rPr>
      </w:pPr>
      <w:r w:rsidRPr="0069620D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i/>
          <w:iCs/>
          <w:sz w:val="28"/>
          <w:szCs w:val="28"/>
        </w:rPr>
        <w:t>показатель сформир</w:t>
      </w:r>
      <w:r>
        <w:rPr>
          <w:rFonts w:ascii="Times New Roman" w:hAnsi="Times New Roman"/>
          <w:sz w:val="28"/>
          <w:szCs w:val="28"/>
        </w:rPr>
        <w:t xml:space="preserve">ован (достаточный уровень) – справляется с заданием </w:t>
      </w:r>
      <w:r>
        <w:rPr>
          <w:rFonts w:ascii="Times New Roman" w:hAnsi="Times New Roman"/>
          <w:sz w:val="28"/>
          <w:szCs w:val="28"/>
        </w:rPr>
        <w:lastRenderedPageBreak/>
        <w:t xml:space="preserve">самостоятельно, </w:t>
      </w:r>
    </w:p>
    <w:p w:rsidR="00DB05DD" w:rsidRDefault="00DB05D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8"/>
          <w:szCs w:val="28"/>
        </w:rPr>
      </w:pPr>
      <w:r w:rsidRPr="0069620D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i/>
          <w:iCs/>
          <w:sz w:val="28"/>
          <w:szCs w:val="28"/>
        </w:rPr>
        <w:t>показатель на стадии</w:t>
      </w:r>
      <w:r>
        <w:rPr>
          <w:rFonts w:ascii="Times New Roman" w:hAnsi="Times New Roman"/>
          <w:sz w:val="28"/>
          <w:szCs w:val="28"/>
        </w:rPr>
        <w:t xml:space="preserve"> формирования (уровень, близкий к достаточному) – справляется с заданием с помощью наводящих вопросов взрослого, </w:t>
      </w:r>
    </w:p>
    <w:p w:rsidR="00DB05DD" w:rsidRDefault="00DB05D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8"/>
          <w:szCs w:val="28"/>
        </w:rPr>
      </w:pPr>
      <w:r w:rsidRPr="0069620D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i/>
          <w:iCs/>
          <w:sz w:val="28"/>
          <w:szCs w:val="28"/>
        </w:rPr>
        <w:t>показатель не сформирован</w:t>
      </w:r>
      <w:r>
        <w:rPr>
          <w:rFonts w:ascii="Times New Roman" w:hAnsi="Times New Roman"/>
          <w:sz w:val="28"/>
          <w:szCs w:val="28"/>
        </w:rPr>
        <w:t xml:space="preserve"> (не достаточный уровень) – не в состоянии выполнить задание, даже с помощью взрослого.</w:t>
      </w:r>
    </w:p>
    <w:p w:rsidR="00DB05DD" w:rsidRDefault="00DB05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Педагогическая </w:t>
      </w:r>
      <w:proofErr w:type="gramStart"/>
      <w:r>
        <w:rPr>
          <w:rFonts w:ascii="Times New Roman" w:hAnsi="Times New Roman"/>
          <w:sz w:val="28"/>
          <w:szCs w:val="28"/>
        </w:rPr>
        <w:t>диагностика  (</w:t>
      </w:r>
      <w:proofErr w:type="gramEnd"/>
      <w:r>
        <w:rPr>
          <w:rFonts w:ascii="Times New Roman" w:hAnsi="Times New Roman"/>
          <w:sz w:val="28"/>
          <w:szCs w:val="28"/>
        </w:rPr>
        <w:t>мониторинг) проводилась с для осуществления индивидуального подхода в процессе обучения, воспитания и развития детей (ФГОС ДО). Полученные результаты не являются устойчивыми и определяющими судьбу ребенка. Любое достижение обучающегося на каждом этапе его развития является промежуточным, и служат лишь основанием для выбора педагогом методов и технологий для индивидуальной работы с обучающимися.</w:t>
      </w:r>
    </w:p>
    <w:p w:rsidR="00DB05DD" w:rsidRDefault="00DB05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о результатах мониторинга отражены в специальных таблицах развития ребёнка по 5 образовательным областям: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DB05DD" w:rsidRPr="0069620D" w:rsidRDefault="00DB05D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05DD" w:rsidRPr="0069620D" w:rsidRDefault="00DB05D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05DD" w:rsidRPr="0069620D" w:rsidRDefault="00DB05D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B05DD" w:rsidRPr="0069620D" w:rsidRDefault="00DB05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69620D">
        <w:rPr>
          <w:rFonts w:ascii="Times New Roman" w:hAnsi="Times New Roman"/>
          <w:sz w:val="28"/>
          <w:szCs w:val="28"/>
        </w:rPr>
        <w:t xml:space="preserve">       </w:t>
      </w:r>
      <w:r w:rsidRPr="0069620D">
        <w:rPr>
          <w:rFonts w:ascii="Times New Roman" w:hAnsi="Times New Roman"/>
          <w:sz w:val="28"/>
          <w:szCs w:val="28"/>
        </w:rPr>
        <w:tab/>
      </w:r>
    </w:p>
    <w:p w:rsidR="00DB05DD" w:rsidRDefault="00DB05D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Результаты усвоения программного материала</w:t>
      </w:r>
    </w:p>
    <w:p w:rsidR="00DB05DD" w:rsidRDefault="00DB05D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 группе</w:t>
      </w:r>
      <w:proofErr w:type="gramEnd"/>
      <w:r>
        <w:rPr>
          <w:rFonts w:ascii="Times New Roman" w:hAnsi="Times New Roman"/>
          <w:sz w:val="28"/>
          <w:szCs w:val="28"/>
        </w:rPr>
        <w:t xml:space="preserve"> детей 6-7лет  в 2021 – 2022учебном году</w:t>
      </w:r>
    </w:p>
    <w:p w:rsidR="00DB05DD" w:rsidRDefault="00DB05D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 мониторинге участвовало 22 ребенка (100%)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9"/>
        <w:gridCol w:w="1217"/>
        <w:gridCol w:w="1134"/>
        <w:gridCol w:w="1134"/>
        <w:gridCol w:w="1131"/>
        <w:gridCol w:w="1137"/>
        <w:gridCol w:w="1315"/>
      </w:tblGrid>
      <w:tr w:rsidR="00DB05DD" w:rsidRPr="0069620D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3329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B05DD" w:rsidRDefault="00DB05DD">
            <w:pPr>
              <w:widowControl w:val="0"/>
              <w:autoSpaceDE w:val="0"/>
              <w:autoSpaceDN w:val="0"/>
              <w:adjustRightInd w:val="0"/>
              <w:spacing w:after="200" w:line="278" w:lineRule="atLeast"/>
              <w:ind w:left="840" w:hanging="698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Области образовательной программы</w:t>
            </w:r>
          </w:p>
        </w:tc>
        <w:tc>
          <w:tcPr>
            <w:tcW w:w="3485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B05DD" w:rsidRPr="0069620D" w:rsidRDefault="00DB05DD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Начало года 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(кол-во детей / %)</w:t>
            </w:r>
          </w:p>
        </w:tc>
        <w:tc>
          <w:tcPr>
            <w:tcW w:w="3583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bottom"/>
          </w:tcPr>
          <w:p w:rsidR="00DB05DD" w:rsidRPr="0069620D" w:rsidRDefault="00DB05DD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Конец года 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(кол-во детей / %)</w:t>
            </w:r>
          </w:p>
        </w:tc>
      </w:tr>
      <w:tr w:rsidR="00DB05DD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3329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B05DD" w:rsidRPr="0069620D" w:rsidRDefault="00DB05D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B05DD" w:rsidRDefault="00DB05DD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73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сформирован</w:t>
            </w:r>
          </w:p>
          <w:p w:rsidR="00DB05DD" w:rsidRDefault="00DB05DD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bottom"/>
          </w:tcPr>
          <w:p w:rsidR="00DB05DD" w:rsidRDefault="00DB05DD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на стадии формирования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bottom"/>
          </w:tcPr>
          <w:p w:rsidR="00DB05DD" w:rsidRDefault="00DB05DD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не сформирован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B05DD" w:rsidRDefault="00DB05DD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-10" w:firstLine="1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сформирован</w:t>
            </w:r>
          </w:p>
          <w:p w:rsidR="00DB05DD" w:rsidRDefault="00DB05DD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bottom"/>
          </w:tcPr>
          <w:p w:rsidR="00DB05DD" w:rsidRDefault="00DB05DD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на стадии формирования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bottom"/>
          </w:tcPr>
          <w:p w:rsidR="00DB05DD" w:rsidRDefault="00DB05DD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не сформирован</w:t>
            </w:r>
          </w:p>
        </w:tc>
      </w:tr>
      <w:tr w:rsidR="00DB05DD" w:rsidTr="0069471C">
        <w:tblPrEx>
          <w:tblCellMar>
            <w:top w:w="0" w:type="dxa"/>
            <w:bottom w:w="0" w:type="dxa"/>
          </w:tblCellMar>
        </w:tblPrEx>
        <w:trPr>
          <w:trHeight w:val="901"/>
        </w:trPr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</w:tcPr>
          <w:p w:rsidR="00DB05DD" w:rsidRDefault="00DB05DD" w:rsidP="00696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Социально-коммуникативное</w:t>
            </w:r>
          </w:p>
          <w:p w:rsidR="00DB05DD" w:rsidRDefault="00DB05DD" w:rsidP="0069620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92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развитие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</w:tcPr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73%</w:t>
            </w: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27%</w:t>
            </w: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0%</w:t>
            </w: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</w:tcPr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21</w:t>
            </w: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95%</w:t>
            </w: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DB05DD" w:rsidRDefault="0069471C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5%</w:t>
            </w: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0%</w:t>
            </w:r>
          </w:p>
        </w:tc>
      </w:tr>
      <w:tr w:rsidR="00DB05DD" w:rsidTr="0069471C">
        <w:tblPrEx>
          <w:tblCellMar>
            <w:top w:w="0" w:type="dxa"/>
            <w:bottom w:w="0" w:type="dxa"/>
          </w:tblCellMar>
        </w:tblPrEx>
        <w:trPr>
          <w:trHeight w:val="916"/>
        </w:trPr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</w:tcPr>
          <w:p w:rsidR="00DB05DD" w:rsidRDefault="00DB05DD" w:rsidP="00696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Познавательное развитие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</w:tcPr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DB05DD" w:rsidRDefault="0069471C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45%</w:t>
            </w: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</w:t>
            </w: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55%</w:t>
            </w: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0%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</w:tcPr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</w:t>
            </w: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86%</w:t>
            </w: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14%</w:t>
            </w: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0%</w:t>
            </w:r>
          </w:p>
        </w:tc>
      </w:tr>
      <w:tr w:rsidR="00DB05DD" w:rsidTr="0069471C">
        <w:tblPrEx>
          <w:tblCellMar>
            <w:top w:w="0" w:type="dxa"/>
            <w:bottom w:w="0" w:type="dxa"/>
          </w:tblCellMar>
        </w:tblPrEx>
        <w:trPr>
          <w:trHeight w:val="949"/>
        </w:trPr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</w:tcPr>
          <w:p w:rsidR="00DB05DD" w:rsidRDefault="00DB05DD" w:rsidP="00696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Речевое развитие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</w:tcPr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55%</w:t>
            </w: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45%</w:t>
            </w: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0%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</w:tcPr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</w:t>
            </w: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86%</w:t>
            </w: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DB05DD" w:rsidRDefault="0069471C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14%</w:t>
            </w: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0%</w:t>
            </w:r>
          </w:p>
        </w:tc>
      </w:tr>
      <w:tr w:rsidR="00DB05DD" w:rsidTr="0069620D">
        <w:tblPrEx>
          <w:tblCellMar>
            <w:top w:w="0" w:type="dxa"/>
            <w:bottom w:w="0" w:type="dxa"/>
          </w:tblCellMar>
        </w:tblPrEx>
        <w:trPr>
          <w:trHeight w:val="971"/>
        </w:trPr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</w:tcPr>
          <w:p w:rsidR="00DB05DD" w:rsidRDefault="00DB05DD" w:rsidP="00696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Художественно-эстетическое</w:t>
            </w:r>
          </w:p>
          <w:p w:rsidR="00DB05DD" w:rsidRDefault="00DB05DD" w:rsidP="0069620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92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развитие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B05DD" w:rsidRDefault="00DB05DD" w:rsidP="0069620D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  <w:p w:rsidR="00DB05DD" w:rsidRDefault="00DB05DD" w:rsidP="0069620D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55%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bottom"/>
          </w:tcPr>
          <w:p w:rsidR="00DB05DD" w:rsidRDefault="00DB05DD" w:rsidP="0069620D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  <w:p w:rsidR="00DB05DD" w:rsidRDefault="00DB05DD" w:rsidP="0069620D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45%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DB05DD" w:rsidRDefault="00DB05DD" w:rsidP="0069620D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  <w:p w:rsidR="00DB05DD" w:rsidRDefault="00DB05DD" w:rsidP="00696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B05DD" w:rsidRDefault="00DB05DD" w:rsidP="0069620D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</w:p>
          <w:p w:rsidR="00DB05DD" w:rsidRDefault="00DB05DD" w:rsidP="0069620D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91%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bottom"/>
          </w:tcPr>
          <w:p w:rsidR="00DB05DD" w:rsidRDefault="00DB05DD" w:rsidP="0069620D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  <w:p w:rsidR="00DB05DD" w:rsidRDefault="00DB05DD" w:rsidP="0069620D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9%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DB05DD" w:rsidRDefault="00DB05DD" w:rsidP="0069620D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  <w:p w:rsidR="00DB05DD" w:rsidRDefault="00DB05DD" w:rsidP="00696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tr w:rsidR="00DB05DD" w:rsidTr="0069471C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</w:tcPr>
          <w:p w:rsidR="00DB05DD" w:rsidRDefault="00DB05DD" w:rsidP="00696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Физическое развитие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»</w:t>
            </w:r>
          </w:p>
          <w:p w:rsidR="00DB05DD" w:rsidRDefault="00DB05DD" w:rsidP="00696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</w:tcPr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73%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27%</w:t>
            </w: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</w:tcPr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91%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  <w:p w:rsidR="00DB05DD" w:rsidRPr="0069471C" w:rsidRDefault="0069471C" w:rsidP="006947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9%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DB05DD" w:rsidTr="0069471C">
        <w:tblPrEx>
          <w:tblCellMar>
            <w:top w:w="0" w:type="dxa"/>
            <w:bottom w:w="0" w:type="dxa"/>
          </w:tblCellMar>
        </w:tblPrEx>
        <w:trPr>
          <w:trHeight w:val="953"/>
        </w:trPr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B05DD" w:rsidRDefault="00DB05DD" w:rsidP="0069620D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B05DD" w:rsidRPr="0069471C" w:rsidRDefault="0069620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60%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B05DD" w:rsidRDefault="0069471C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40%</w:t>
            </w: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DB05DD" w:rsidRPr="0069471C" w:rsidRDefault="0069471C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0%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90%</w:t>
            </w: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10%</w:t>
            </w: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0%</w:t>
            </w:r>
          </w:p>
          <w:p w:rsidR="00DB05DD" w:rsidRDefault="00DB05DD" w:rsidP="0069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DB05DD" w:rsidRDefault="00DB05D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DB05DD" w:rsidRDefault="00DB75FB" w:rsidP="0069620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BC03B6">
        <w:rPr>
          <w:noProof/>
        </w:rPr>
        <w:drawing>
          <wp:inline distT="0" distB="0" distL="0" distR="0">
            <wp:extent cx="5429250" cy="3162300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B05DD" w:rsidRDefault="00DB05D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69620D" w:rsidRDefault="006962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69620D" w:rsidRDefault="006962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69620D" w:rsidRDefault="006962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69620D" w:rsidRDefault="00DB75F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BC03B6">
        <w:rPr>
          <w:noProof/>
        </w:rPr>
        <w:lastRenderedPageBreak/>
        <w:drawing>
          <wp:inline distT="0" distB="0" distL="0" distR="0">
            <wp:extent cx="5915025" cy="3562350"/>
            <wp:effectExtent l="0" t="0" r="0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9620D" w:rsidRDefault="006962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9620D" w:rsidRDefault="006962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05DD" w:rsidRDefault="00DB05D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Сравнительный анализ усвоения программного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материала  в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 группе детей 6-7лет  на начало и конец 2021 / 2022 учебного года</w:t>
      </w:r>
    </w:p>
    <w:p w:rsidR="00DB05DD" w:rsidRPr="0069620D" w:rsidRDefault="00DB05D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</w:rPr>
      </w:pPr>
      <w:r w:rsidRPr="0069620D">
        <w:rPr>
          <w:rFonts w:ascii="Times New Roman" w:hAnsi="Times New Roman"/>
          <w:sz w:val="24"/>
          <w:szCs w:val="24"/>
        </w:rPr>
        <w:t xml:space="preserve">                </w:t>
      </w:r>
    </w:p>
    <w:p w:rsidR="00DB05DD" w:rsidRDefault="00DB05D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9620D">
        <w:rPr>
          <w:rFonts w:ascii="Times New Roman" w:hAnsi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По результатам диагностики уровня усвоения программного материала детьми </w:t>
      </w:r>
    </w:p>
    <w:p w:rsidR="00DB05DD" w:rsidRDefault="00DB05D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9620D">
        <w:rPr>
          <w:rFonts w:ascii="Times New Roman" w:hAnsi="Times New Roman"/>
          <w:sz w:val="28"/>
          <w:szCs w:val="28"/>
          <w:u w:val="single"/>
        </w:rPr>
        <w:t>6-7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 xml:space="preserve">лет </w:t>
      </w:r>
      <w:r>
        <w:rPr>
          <w:rFonts w:ascii="Times New Roman" w:hAnsi="Times New Roman"/>
          <w:sz w:val="28"/>
          <w:szCs w:val="28"/>
        </w:rPr>
        <w:t xml:space="preserve"> можно</w:t>
      </w:r>
      <w:proofErr w:type="gramEnd"/>
      <w:r>
        <w:rPr>
          <w:rFonts w:ascii="Times New Roman" w:hAnsi="Times New Roman"/>
          <w:sz w:val="28"/>
          <w:szCs w:val="28"/>
        </w:rPr>
        <w:t xml:space="preserve"> сделать вывод, что материал по всем разделам усвоен в полном объеме большинством детей. Сравнительный анализ мониторинга в группе детей 6-7 лет на начало и конец 2021/2022 учебного года показал, что воспитанники демонстрируют положительную динамику по всем образовательным областям.</w:t>
      </w:r>
    </w:p>
    <w:p w:rsidR="00DB05DD" w:rsidRDefault="00DB05D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DB05DD" w:rsidRDefault="00DB05D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 были выявлены следующие результаты:</w:t>
      </w:r>
    </w:p>
    <w:p w:rsidR="00DB05DD" w:rsidRDefault="00DB05D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DB05DD" w:rsidRDefault="00DB05D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социально-коммуникативному развитию: динамика уровня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знаний и умений составляет 22% (с 73% в начале года до 95% в конце года).</w:t>
      </w:r>
    </w:p>
    <w:p w:rsidR="00DB05DD" w:rsidRDefault="00DB05D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DB05DD" w:rsidRDefault="00DB05D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познавательному развитию: динамика уровня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составляет 41% (с 45% до 86%).</w:t>
      </w:r>
    </w:p>
    <w:p w:rsidR="00DB05DD" w:rsidRDefault="00DB05D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DB05DD" w:rsidRDefault="00DB05D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по речевому развитию: динамика уровня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составляет 31% (с 55% до 86%);</w:t>
      </w:r>
    </w:p>
    <w:p w:rsidR="00DB05DD" w:rsidRDefault="00DB05D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DB05DD" w:rsidRDefault="00DB05D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художественно-эстетическому развитию: динамика уровня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составляет 36% (с 55% до 91%).</w:t>
      </w:r>
    </w:p>
    <w:p w:rsidR="00DB05DD" w:rsidRDefault="00DB05D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DB05DD" w:rsidRDefault="00DB05D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физическому развитию: динамика уровня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составляет 18% (с 73% до 91%).</w:t>
      </w:r>
    </w:p>
    <w:p w:rsidR="00DB05DD" w:rsidRDefault="00DB05D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DB05DD" w:rsidRDefault="00DB05D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Дети проявляют собственную самостоятельность и независимость от взрослых, осознание себя, своих достоинств и недостатков. В процессе взаимодействия со взрослыми и сверстниками дети осознают своё социальное </w:t>
      </w:r>
      <w:r w:rsidRPr="0069620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Я</w:t>
      </w:r>
      <w:r w:rsidRPr="0069620D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и понимают характер отношений к ним окружающих.</w:t>
      </w:r>
    </w:p>
    <w:p w:rsidR="00DB05DD" w:rsidRDefault="00DB05D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DB05DD" w:rsidRDefault="00DB05D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Воспитанники усвоили этические мерки, принятые в обществе, способы общения и взаимодействия ребенка со взрослыми и сверстниками во время образовательной и игровой деятельности; учатся создавать новые инициативные сюжетные игры, основываясь на собственные  разносторонние представления о действительности, устанавливать ролевые отношения, создавать игровую обстановку, использовать реальные предметы и их заместители, обогащать тематику и виды игр, игровые действия, сюжеты; научились устанавливать дружеские, партнёрские взаимоотношения в игровых объединениях по интересам, договариваться друг с другом, справедливо распределять роли, разрешать конфликты; могут проявлять произвольность поведения, поощрять инициативность игровых замыслов.</w:t>
      </w:r>
    </w:p>
    <w:p w:rsidR="00DB05DD" w:rsidRDefault="00DB05D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DB05DD" w:rsidRDefault="00DB05D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уверенные, инициативные, эмоционально отзывчивые; у них сформировалась готовность к совместной деятельности со сверстниками; уважительное отношение и чувство принадлежности к своей семье и к сообществу детей и взрослых в организации; проявляют интерес к труду взрослых и стремление беречь результаты их труда, получены   позитивные установки к основам безопасного поведения в быту, социуме, природе.</w:t>
      </w:r>
    </w:p>
    <w:p w:rsidR="00DB05DD" w:rsidRDefault="00DB05D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DB05DD" w:rsidRDefault="00DB05D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Воспитанники сознательно относятся к собственному здоровью, знают, как доступными способами его укреплять, владеют техникой выполнения   общеразвивающих упражнений, основных движений, соблюдают правила в </w:t>
      </w:r>
      <w:r>
        <w:rPr>
          <w:rFonts w:ascii="Times New Roman" w:hAnsi="Times New Roman"/>
          <w:sz w:val="28"/>
          <w:szCs w:val="28"/>
        </w:rPr>
        <w:lastRenderedPageBreak/>
        <w:t>подвижных играх и контролируют их выполнение, достигают результата при выполнении физических упражнений. Могут уверенно ориентироваться в пространстве, воспринимают показ, как образец для самостоятельного выполнения упражнений, оценивают движения сверстников и замечают их ошибки. У детей хорошие показатели развития двигательных качеств и способностей: ловкости, общей выносливости, быстроты, гибкости, силы.</w:t>
      </w:r>
    </w:p>
    <w:p w:rsidR="00DB05DD" w:rsidRDefault="00DB05D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DB05DD" w:rsidRDefault="00DB05D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На достаточном уровне владеют разговорной речью и учатся свободно общаться с близкими взрослыми и детьми; умеют привлекать к себе внимание  собеседника, интересуются высказываниями партнёра, отвечают на них словом, действиями; могут выражать мысли в форме полных и неполных простых предложений, коротких текстов; проявляют интерес к рассказыванию знакомых сказок, передаче содержания мультфильмов, книг; могут употреблять в высказываниях разные части речи, эпитеты, сравнения, синонимы; стремятся говорить грамматически правильно.</w:t>
      </w:r>
    </w:p>
    <w:p w:rsidR="00DB05DD" w:rsidRDefault="00DB05D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DB05DD" w:rsidRDefault="00DB05D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В итоге проведённого мониторингового обследования выяснено, что у детей к школе </w:t>
      </w:r>
      <w:proofErr w:type="gramStart"/>
      <w:r>
        <w:rPr>
          <w:rFonts w:ascii="Times New Roman" w:hAnsi="Times New Roman"/>
          <w:sz w:val="28"/>
          <w:szCs w:val="28"/>
        </w:rPr>
        <w:t>сформированы  познавательные</w:t>
      </w:r>
      <w:proofErr w:type="gramEnd"/>
      <w:r>
        <w:rPr>
          <w:rFonts w:ascii="Times New Roman" w:hAnsi="Times New Roman"/>
          <w:sz w:val="28"/>
          <w:szCs w:val="28"/>
        </w:rPr>
        <w:t xml:space="preserve"> интересы, большинство детей выговаривают все звуки родного языка, сформирован грамматический строй речи. Они умеют договариваться, находить выход из конфликтных ситуаций. Преобладает высокий уровень достижения результатов освоения образовательной программы дошкольного уровня.</w:t>
      </w:r>
    </w:p>
    <w:p w:rsidR="00DB05DD" w:rsidRDefault="00DB05D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DB05DD" w:rsidRDefault="00DB05DD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 группы: Семенова Е.В.</w:t>
      </w:r>
    </w:p>
    <w:p w:rsidR="0069471C" w:rsidRDefault="0069471C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:rsidR="0069471C" w:rsidRDefault="0069471C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:rsidR="0069471C" w:rsidRDefault="0069471C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:rsidR="0069471C" w:rsidRDefault="0069471C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:rsidR="0069471C" w:rsidRDefault="0069471C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:rsidR="0069471C" w:rsidRDefault="0069471C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:rsidR="0069471C" w:rsidRDefault="0069471C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:rsidR="0069471C" w:rsidRDefault="0069471C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:rsidR="0069471C" w:rsidRDefault="0069471C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:rsidR="0069471C" w:rsidRDefault="0069471C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:rsidR="0069471C" w:rsidRDefault="0069471C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:rsidR="0069471C" w:rsidRDefault="0069471C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:rsidR="00031527" w:rsidRDefault="00031527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9471C" w:rsidRPr="0069471C" w:rsidRDefault="0069471C" w:rsidP="0069471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0"/>
        </w:rPr>
      </w:pPr>
      <w:r w:rsidRPr="0069471C">
        <w:rPr>
          <w:rFonts w:ascii="Times New Roman" w:hAnsi="Times New Roman"/>
          <w:color w:val="000000"/>
          <w:sz w:val="28"/>
          <w:szCs w:val="20"/>
        </w:rPr>
        <w:lastRenderedPageBreak/>
        <w:t xml:space="preserve">МУНИЦИПАЛЬНОЕ БЮДЖЕТНОЕ ОБРАЗОВАТЕЛЬНОЕ </w:t>
      </w:r>
      <w:proofErr w:type="gramStart"/>
      <w:r w:rsidRPr="0069471C">
        <w:rPr>
          <w:rFonts w:ascii="Times New Roman" w:hAnsi="Times New Roman"/>
          <w:color w:val="000000"/>
          <w:sz w:val="28"/>
          <w:szCs w:val="20"/>
        </w:rPr>
        <w:t>УЧРЕЖДЕНИЕ  МЕНДЕЛЕЕВСКАЯ</w:t>
      </w:r>
      <w:proofErr w:type="gramEnd"/>
      <w:r w:rsidRPr="0069471C">
        <w:rPr>
          <w:rFonts w:ascii="Times New Roman" w:hAnsi="Times New Roman"/>
          <w:color w:val="000000"/>
          <w:sz w:val="28"/>
          <w:szCs w:val="20"/>
        </w:rPr>
        <w:t xml:space="preserve"> СОШ</w:t>
      </w:r>
    </w:p>
    <w:p w:rsidR="0069471C" w:rsidRPr="0069471C" w:rsidRDefault="0069471C" w:rsidP="006947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69471C">
        <w:rPr>
          <w:rFonts w:ascii="Times New Roman" w:hAnsi="Times New Roman"/>
          <w:b/>
          <w:color w:val="000000"/>
          <w:sz w:val="28"/>
          <w:szCs w:val="20"/>
        </w:rPr>
        <w:t>АНАЛИТИЧЕСКАЯ СПРАВКА</w:t>
      </w:r>
    </w:p>
    <w:p w:rsidR="0069471C" w:rsidRPr="0069471C" w:rsidRDefault="0069471C" w:rsidP="006947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69471C">
        <w:rPr>
          <w:rFonts w:ascii="Times New Roman" w:hAnsi="Times New Roman"/>
          <w:b/>
          <w:color w:val="000000"/>
          <w:sz w:val="28"/>
          <w:szCs w:val="20"/>
        </w:rPr>
        <w:t>по результатам мониторинга образовательного процесса и детского развития за 2022– 2023 учебные годы</w:t>
      </w:r>
    </w:p>
    <w:p w:rsidR="0069471C" w:rsidRPr="0069471C" w:rsidRDefault="0069471C" w:rsidP="0069471C">
      <w:pPr>
        <w:tabs>
          <w:tab w:val="left" w:pos="1632"/>
          <w:tab w:val="left" w:pos="2333"/>
          <w:tab w:val="left" w:pos="4050"/>
          <w:tab w:val="left" w:pos="4401"/>
          <w:tab w:val="left" w:pos="6012"/>
          <w:tab w:val="left" w:pos="7767"/>
          <w:tab w:val="left" w:pos="8759"/>
          <w:tab w:val="left" w:pos="10558"/>
          <w:tab w:val="left" w:pos="12327"/>
          <w:tab w:val="left" w:pos="13554"/>
        </w:tabs>
        <w:spacing w:after="0" w:line="240" w:lineRule="auto"/>
        <w:ind w:right="-13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69471C" w:rsidRPr="0069471C" w:rsidRDefault="0069471C" w:rsidP="0069471C">
      <w:pPr>
        <w:tabs>
          <w:tab w:val="left" w:pos="1632"/>
          <w:tab w:val="left" w:pos="2333"/>
          <w:tab w:val="left" w:pos="4050"/>
          <w:tab w:val="left" w:pos="4401"/>
          <w:tab w:val="left" w:pos="6012"/>
          <w:tab w:val="left" w:pos="7767"/>
          <w:tab w:val="left" w:pos="8759"/>
          <w:tab w:val="left" w:pos="10558"/>
          <w:tab w:val="left" w:pos="12327"/>
          <w:tab w:val="left" w:pos="13554"/>
        </w:tabs>
        <w:spacing w:after="0" w:line="240" w:lineRule="auto"/>
        <w:ind w:right="-13"/>
        <w:jc w:val="both"/>
        <w:rPr>
          <w:rFonts w:ascii="Times New Roman" w:hAnsi="Times New Roman"/>
          <w:color w:val="000000"/>
          <w:sz w:val="28"/>
          <w:szCs w:val="20"/>
        </w:rPr>
      </w:pPr>
      <w:proofErr w:type="spellStart"/>
      <w:r w:rsidRPr="0069471C">
        <w:rPr>
          <w:rFonts w:ascii="Times New Roman" w:hAnsi="Times New Roman"/>
          <w:color w:val="000000"/>
          <w:sz w:val="28"/>
          <w:szCs w:val="20"/>
        </w:rPr>
        <w:t>Воспитательно</w:t>
      </w:r>
      <w:proofErr w:type="spellEnd"/>
      <w:r w:rsidRPr="0069471C">
        <w:rPr>
          <w:rFonts w:ascii="Times New Roman" w:hAnsi="Times New Roman"/>
          <w:color w:val="000000"/>
          <w:sz w:val="28"/>
          <w:szCs w:val="20"/>
        </w:rPr>
        <w:t>-образовательный процесс в группе выстроен на основе Образовательной программы Учреждения.</w:t>
      </w:r>
    </w:p>
    <w:p w:rsidR="0069471C" w:rsidRPr="0069471C" w:rsidRDefault="0069471C" w:rsidP="0069471C">
      <w:pPr>
        <w:tabs>
          <w:tab w:val="left" w:pos="1632"/>
          <w:tab w:val="left" w:pos="2333"/>
          <w:tab w:val="left" w:pos="4050"/>
          <w:tab w:val="left" w:pos="4401"/>
          <w:tab w:val="left" w:pos="6012"/>
          <w:tab w:val="left" w:pos="7767"/>
          <w:tab w:val="left" w:pos="8759"/>
          <w:tab w:val="left" w:pos="10558"/>
          <w:tab w:val="left" w:pos="12327"/>
          <w:tab w:val="left" w:pos="13554"/>
        </w:tabs>
        <w:spacing w:after="0" w:line="240" w:lineRule="auto"/>
        <w:ind w:right="-13"/>
        <w:jc w:val="both"/>
        <w:rPr>
          <w:rFonts w:ascii="Times New Roman" w:hAnsi="Times New Roman"/>
          <w:color w:val="000000"/>
          <w:sz w:val="28"/>
          <w:szCs w:val="20"/>
        </w:rPr>
      </w:pPr>
      <w:proofErr w:type="gramStart"/>
      <w:r w:rsidRPr="0069471C">
        <w:rPr>
          <w:rFonts w:ascii="Times New Roman" w:hAnsi="Times New Roman"/>
          <w:b/>
          <w:color w:val="000000"/>
          <w:sz w:val="28"/>
          <w:szCs w:val="20"/>
        </w:rPr>
        <w:t xml:space="preserve">Воспитатели: </w:t>
      </w:r>
      <w:r w:rsidRPr="0069471C">
        <w:rPr>
          <w:rFonts w:ascii="Times New Roman" w:hAnsi="Times New Roman"/>
          <w:color w:val="000000"/>
          <w:sz w:val="28"/>
          <w:szCs w:val="20"/>
        </w:rPr>
        <w:t xml:space="preserve"> Семенова</w:t>
      </w:r>
      <w:proofErr w:type="gramEnd"/>
      <w:r w:rsidRPr="0069471C">
        <w:rPr>
          <w:rFonts w:ascii="Times New Roman" w:hAnsi="Times New Roman"/>
          <w:color w:val="000000"/>
          <w:sz w:val="28"/>
          <w:szCs w:val="20"/>
        </w:rPr>
        <w:t xml:space="preserve"> Е.В.</w:t>
      </w:r>
    </w:p>
    <w:p w:rsidR="0069471C" w:rsidRPr="0069471C" w:rsidRDefault="0069471C" w:rsidP="006947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 w:rsidRPr="0069471C">
        <w:rPr>
          <w:rFonts w:ascii="Times New Roman" w:hAnsi="Times New Roman"/>
          <w:b/>
          <w:color w:val="000000"/>
          <w:sz w:val="28"/>
          <w:szCs w:val="20"/>
        </w:rPr>
        <w:t xml:space="preserve">Сроки проведения: </w:t>
      </w:r>
      <w:r w:rsidRPr="0069471C">
        <w:rPr>
          <w:rFonts w:ascii="Times New Roman" w:hAnsi="Times New Roman"/>
          <w:color w:val="000000"/>
          <w:sz w:val="28"/>
          <w:szCs w:val="20"/>
        </w:rPr>
        <w:t>вводная и итоговая педагогическая диагностика проводилась в начале сентября 2022г.</w:t>
      </w:r>
    </w:p>
    <w:p w:rsidR="0069471C" w:rsidRPr="0069471C" w:rsidRDefault="0069471C" w:rsidP="006947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 w:rsidRPr="0069471C">
        <w:rPr>
          <w:rFonts w:ascii="Times New Roman" w:hAnsi="Times New Roman"/>
          <w:b/>
          <w:color w:val="000000"/>
          <w:sz w:val="28"/>
          <w:szCs w:val="20"/>
        </w:rPr>
        <w:t>Цель мониторинга:</w:t>
      </w:r>
      <w:r w:rsidRPr="0069471C">
        <w:rPr>
          <w:rFonts w:ascii="Times New Roman" w:hAnsi="Times New Roman"/>
          <w:color w:val="000000"/>
          <w:sz w:val="28"/>
          <w:szCs w:val="20"/>
        </w:rPr>
        <w:t xml:space="preserve"> индивидуализация образовательного процесса и оптимизация педагогической работы с детьми                  </w:t>
      </w:r>
    </w:p>
    <w:p w:rsidR="0069471C" w:rsidRPr="0069471C" w:rsidRDefault="0069471C" w:rsidP="006947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 w:rsidRPr="0069471C">
        <w:rPr>
          <w:rFonts w:ascii="Times New Roman" w:hAnsi="Times New Roman"/>
          <w:b/>
          <w:color w:val="000000"/>
          <w:sz w:val="28"/>
          <w:szCs w:val="20"/>
        </w:rPr>
        <w:t>Задачи мониторинга:</w:t>
      </w:r>
      <w:r w:rsidRPr="0069471C">
        <w:rPr>
          <w:rFonts w:ascii="Times New Roman" w:hAnsi="Times New Roman"/>
          <w:color w:val="000000"/>
          <w:sz w:val="28"/>
          <w:szCs w:val="20"/>
        </w:rPr>
        <w:t xml:space="preserve"> </w:t>
      </w:r>
    </w:p>
    <w:p w:rsidR="0069471C" w:rsidRPr="0069471C" w:rsidRDefault="0069471C" w:rsidP="006947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 w:rsidRPr="0069471C">
        <w:rPr>
          <w:rFonts w:ascii="Times New Roman" w:hAnsi="Times New Roman"/>
          <w:color w:val="000000"/>
          <w:sz w:val="28"/>
          <w:szCs w:val="20"/>
        </w:rPr>
        <w:t>- изучить результаты освоения детьми основной образовательной программы</w:t>
      </w:r>
    </w:p>
    <w:p w:rsidR="0069471C" w:rsidRPr="0069471C" w:rsidRDefault="0069471C" w:rsidP="006947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 w:rsidRPr="0069471C">
        <w:rPr>
          <w:rFonts w:ascii="Times New Roman" w:hAnsi="Times New Roman"/>
          <w:color w:val="000000"/>
          <w:sz w:val="28"/>
          <w:szCs w:val="20"/>
        </w:rPr>
        <w:t xml:space="preserve">- оценить эффективность педагогических действий </w:t>
      </w:r>
    </w:p>
    <w:p w:rsidR="0069471C" w:rsidRPr="0069471C" w:rsidRDefault="0069471C" w:rsidP="006947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 w:rsidRPr="0069471C">
        <w:rPr>
          <w:rFonts w:ascii="Times New Roman" w:hAnsi="Times New Roman"/>
          <w:color w:val="000000"/>
          <w:sz w:val="28"/>
          <w:szCs w:val="20"/>
        </w:rPr>
        <w:t xml:space="preserve">- спроектировать образовательную деятельность с обучающимися на основе результатов педагогической диагностики (мониторинга) </w:t>
      </w:r>
    </w:p>
    <w:p w:rsidR="0069471C" w:rsidRPr="0069471C" w:rsidRDefault="0069471C" w:rsidP="006947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 w:rsidRPr="0069471C">
        <w:rPr>
          <w:rFonts w:ascii="Times New Roman" w:hAnsi="Times New Roman"/>
          <w:b/>
          <w:color w:val="000000"/>
          <w:sz w:val="28"/>
          <w:szCs w:val="20"/>
        </w:rPr>
        <w:t>Методы диагностики:</w:t>
      </w:r>
      <w:r w:rsidRPr="0069471C">
        <w:rPr>
          <w:rFonts w:ascii="Times New Roman" w:hAnsi="Times New Roman"/>
          <w:color w:val="000000"/>
          <w:sz w:val="28"/>
          <w:szCs w:val="20"/>
        </w:rPr>
        <w:t xml:space="preserve"> наблюдение, диагностические игровые задания, анализ продуктов детской деятельности, статистическая обработка информации и др. Мониторинг образовательной деятельности осуществлялся в рамках внутренней оценки качества дошкольного образования в Учреждении.</w:t>
      </w:r>
    </w:p>
    <w:p w:rsidR="0069471C" w:rsidRPr="0069471C" w:rsidRDefault="0069471C" w:rsidP="006947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 w:rsidRPr="0069471C">
        <w:rPr>
          <w:rFonts w:ascii="Times New Roman" w:hAnsi="Times New Roman"/>
          <w:color w:val="000000"/>
          <w:sz w:val="28"/>
          <w:szCs w:val="20"/>
        </w:rPr>
        <w:t>Вводная и итоговая педагогические диагностики проводились на основе диагностических материалов «Педагогическая диагностика индивидуального развития ребенка в группе детского сада. ФГОС» Верещагина Н.В.</w:t>
      </w:r>
    </w:p>
    <w:p w:rsidR="0069471C" w:rsidRPr="0069471C" w:rsidRDefault="0069471C" w:rsidP="006947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 w:rsidRPr="0069471C">
        <w:rPr>
          <w:rFonts w:ascii="Times New Roman" w:hAnsi="Times New Roman"/>
          <w:b/>
          <w:color w:val="000000"/>
          <w:sz w:val="28"/>
          <w:szCs w:val="20"/>
        </w:rPr>
        <w:t xml:space="preserve">Объект мониторинга: </w:t>
      </w:r>
      <w:r w:rsidRPr="0069471C">
        <w:rPr>
          <w:rFonts w:ascii="Times New Roman" w:hAnsi="Times New Roman"/>
          <w:color w:val="000000"/>
          <w:sz w:val="28"/>
          <w:szCs w:val="20"/>
        </w:rPr>
        <w:t>образовательный процесс и его результаты</w:t>
      </w:r>
    </w:p>
    <w:p w:rsidR="0069471C" w:rsidRPr="0069471C" w:rsidRDefault="0069471C" w:rsidP="006947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 w:rsidRPr="0069471C">
        <w:rPr>
          <w:rFonts w:ascii="Times New Roman" w:hAnsi="Times New Roman"/>
          <w:b/>
          <w:color w:val="000000"/>
          <w:sz w:val="28"/>
          <w:szCs w:val="20"/>
        </w:rPr>
        <w:t>Субъект мониторинга:</w:t>
      </w:r>
      <w:r w:rsidRPr="0069471C">
        <w:rPr>
          <w:rFonts w:ascii="Times New Roman" w:hAnsi="Times New Roman"/>
          <w:color w:val="000000"/>
          <w:sz w:val="28"/>
          <w:szCs w:val="20"/>
        </w:rPr>
        <w:t xml:space="preserve"> обучающиеся группы </w:t>
      </w:r>
    </w:p>
    <w:p w:rsidR="0069471C" w:rsidRPr="0069471C" w:rsidRDefault="0069471C" w:rsidP="0069471C">
      <w:pPr>
        <w:spacing w:after="200" w:line="240" w:lineRule="auto"/>
        <w:rPr>
          <w:rFonts w:ascii="Times New Roman" w:hAnsi="Times New Roman"/>
          <w:color w:val="000000"/>
          <w:sz w:val="28"/>
          <w:szCs w:val="20"/>
        </w:rPr>
      </w:pPr>
      <w:r w:rsidRPr="0069471C">
        <w:rPr>
          <w:rFonts w:ascii="Times New Roman" w:hAnsi="Times New Roman"/>
          <w:color w:val="000000"/>
          <w:sz w:val="28"/>
          <w:szCs w:val="20"/>
        </w:rPr>
        <w:t xml:space="preserve">Исследовалось освоение детьми Образовательной программы Учреждения по </w:t>
      </w:r>
      <w:r w:rsidRPr="0069471C">
        <w:rPr>
          <w:rFonts w:ascii="Times New Roman" w:hAnsi="Times New Roman"/>
          <w:b/>
          <w:color w:val="000000"/>
          <w:sz w:val="28"/>
          <w:szCs w:val="20"/>
        </w:rPr>
        <w:t>пяти образовательным областям</w:t>
      </w:r>
      <w:r w:rsidRPr="0069471C">
        <w:rPr>
          <w:rFonts w:ascii="Times New Roman" w:hAnsi="Times New Roman"/>
          <w:color w:val="000000"/>
          <w:sz w:val="28"/>
          <w:szCs w:val="20"/>
        </w:rPr>
        <w:t>: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69471C" w:rsidRPr="0069471C" w:rsidRDefault="0069471C" w:rsidP="0069471C">
      <w:pPr>
        <w:spacing w:after="200" w:line="240" w:lineRule="auto"/>
        <w:rPr>
          <w:rFonts w:ascii="Times New Roman" w:hAnsi="Times New Roman"/>
          <w:color w:val="000000"/>
          <w:sz w:val="28"/>
          <w:szCs w:val="20"/>
        </w:rPr>
      </w:pPr>
      <w:r w:rsidRPr="0069471C">
        <w:rPr>
          <w:rFonts w:ascii="Times New Roman" w:hAnsi="Times New Roman"/>
          <w:b/>
          <w:color w:val="000000"/>
          <w:sz w:val="28"/>
          <w:szCs w:val="20"/>
        </w:rPr>
        <w:t>Предполагаемый результат мониторинга</w:t>
      </w:r>
      <w:r w:rsidRPr="0069471C">
        <w:rPr>
          <w:rFonts w:ascii="Times New Roman" w:hAnsi="Times New Roman"/>
          <w:color w:val="000000"/>
          <w:sz w:val="28"/>
          <w:szCs w:val="20"/>
        </w:rPr>
        <w:t> – повышение эффективности образовательного процесса в группе.</w:t>
      </w:r>
    </w:p>
    <w:p w:rsidR="0069471C" w:rsidRPr="0069471C" w:rsidRDefault="0069471C" w:rsidP="0069471C">
      <w:pPr>
        <w:spacing w:after="200" w:line="240" w:lineRule="auto"/>
        <w:rPr>
          <w:rFonts w:ascii="Times New Roman" w:hAnsi="Times New Roman"/>
          <w:color w:val="000000"/>
          <w:sz w:val="28"/>
          <w:szCs w:val="20"/>
        </w:rPr>
      </w:pPr>
      <w:r w:rsidRPr="0069471C">
        <w:rPr>
          <w:rFonts w:ascii="Times New Roman" w:hAnsi="Times New Roman"/>
          <w:color w:val="000000"/>
          <w:sz w:val="28"/>
          <w:szCs w:val="20"/>
        </w:rPr>
        <w:t xml:space="preserve">Результат диагностики усвоения детьми разделов Образовательной программы определяются тремя уровнями: </w:t>
      </w:r>
    </w:p>
    <w:p w:rsidR="0069471C" w:rsidRPr="0069471C" w:rsidRDefault="0069471C" w:rsidP="0069471C">
      <w:pPr>
        <w:spacing w:after="200" w:line="240" w:lineRule="auto"/>
        <w:rPr>
          <w:rFonts w:ascii="Times New Roman" w:hAnsi="Times New Roman"/>
          <w:color w:val="000000"/>
          <w:sz w:val="28"/>
          <w:szCs w:val="20"/>
        </w:rPr>
      </w:pPr>
      <w:r w:rsidRPr="0069471C">
        <w:rPr>
          <w:rFonts w:ascii="Times New Roman" w:hAnsi="Times New Roman"/>
          <w:color w:val="000000"/>
          <w:sz w:val="28"/>
          <w:szCs w:val="20"/>
        </w:rPr>
        <w:t xml:space="preserve">- </w:t>
      </w:r>
      <w:r w:rsidRPr="0069471C">
        <w:rPr>
          <w:rFonts w:ascii="Times New Roman" w:hAnsi="Times New Roman"/>
          <w:i/>
          <w:color w:val="000000"/>
          <w:sz w:val="28"/>
          <w:szCs w:val="20"/>
        </w:rPr>
        <w:t>показатель сформир</w:t>
      </w:r>
      <w:r w:rsidRPr="0069471C">
        <w:rPr>
          <w:rFonts w:ascii="Times New Roman" w:hAnsi="Times New Roman"/>
          <w:color w:val="000000"/>
          <w:sz w:val="28"/>
          <w:szCs w:val="20"/>
        </w:rPr>
        <w:t xml:space="preserve">ован (достаточный уровень) – справляется с заданием самостоятельно, </w:t>
      </w:r>
    </w:p>
    <w:p w:rsidR="0069471C" w:rsidRPr="0069471C" w:rsidRDefault="0069471C" w:rsidP="0069471C">
      <w:pPr>
        <w:spacing w:after="200" w:line="240" w:lineRule="auto"/>
        <w:rPr>
          <w:rFonts w:ascii="Times New Roman" w:hAnsi="Times New Roman"/>
          <w:color w:val="000000"/>
          <w:sz w:val="28"/>
          <w:szCs w:val="20"/>
        </w:rPr>
      </w:pPr>
      <w:r w:rsidRPr="0069471C">
        <w:rPr>
          <w:rFonts w:ascii="Times New Roman" w:hAnsi="Times New Roman"/>
          <w:color w:val="000000"/>
          <w:sz w:val="28"/>
          <w:szCs w:val="20"/>
        </w:rPr>
        <w:t xml:space="preserve">- </w:t>
      </w:r>
      <w:r w:rsidRPr="0069471C">
        <w:rPr>
          <w:rFonts w:ascii="Times New Roman" w:hAnsi="Times New Roman"/>
          <w:i/>
          <w:color w:val="000000"/>
          <w:sz w:val="28"/>
          <w:szCs w:val="20"/>
        </w:rPr>
        <w:t>показатель на стадии</w:t>
      </w:r>
      <w:r w:rsidRPr="0069471C">
        <w:rPr>
          <w:rFonts w:ascii="Times New Roman" w:hAnsi="Times New Roman"/>
          <w:color w:val="000000"/>
          <w:sz w:val="28"/>
          <w:szCs w:val="20"/>
        </w:rPr>
        <w:t xml:space="preserve"> формирования (уровень, близкий к достаточному) – справляется с заданием с помощью наводящих вопросов взрослого, </w:t>
      </w:r>
    </w:p>
    <w:p w:rsidR="0069471C" w:rsidRPr="0069471C" w:rsidRDefault="0069471C" w:rsidP="0069471C">
      <w:pPr>
        <w:spacing w:after="200" w:line="240" w:lineRule="auto"/>
        <w:rPr>
          <w:rFonts w:ascii="Times New Roman" w:hAnsi="Times New Roman"/>
          <w:color w:val="000000"/>
          <w:sz w:val="28"/>
          <w:szCs w:val="20"/>
        </w:rPr>
      </w:pPr>
      <w:r w:rsidRPr="0069471C">
        <w:rPr>
          <w:rFonts w:ascii="Times New Roman" w:hAnsi="Times New Roman"/>
          <w:color w:val="000000"/>
          <w:sz w:val="28"/>
          <w:szCs w:val="20"/>
        </w:rPr>
        <w:lastRenderedPageBreak/>
        <w:t xml:space="preserve">- </w:t>
      </w:r>
      <w:r w:rsidRPr="0069471C">
        <w:rPr>
          <w:rFonts w:ascii="Times New Roman" w:hAnsi="Times New Roman"/>
          <w:i/>
          <w:color w:val="000000"/>
          <w:sz w:val="28"/>
          <w:szCs w:val="20"/>
        </w:rPr>
        <w:t>показатель не сформирован</w:t>
      </w:r>
      <w:r w:rsidRPr="0069471C">
        <w:rPr>
          <w:rFonts w:ascii="Times New Roman" w:hAnsi="Times New Roman"/>
          <w:color w:val="000000"/>
          <w:sz w:val="28"/>
          <w:szCs w:val="20"/>
        </w:rPr>
        <w:t xml:space="preserve"> (не достаточный уровень) – не в состоянии выполнить задание, даже с помощью взрослого.</w:t>
      </w:r>
    </w:p>
    <w:p w:rsidR="0069471C" w:rsidRPr="0069471C" w:rsidRDefault="0069471C" w:rsidP="0069471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  <w:r w:rsidRPr="0069471C">
        <w:rPr>
          <w:rFonts w:ascii="Times New Roman" w:hAnsi="Times New Roman"/>
          <w:color w:val="000000"/>
          <w:sz w:val="28"/>
          <w:szCs w:val="20"/>
        </w:rPr>
        <w:t xml:space="preserve">Педагогическая </w:t>
      </w:r>
      <w:proofErr w:type="gramStart"/>
      <w:r w:rsidRPr="0069471C">
        <w:rPr>
          <w:rFonts w:ascii="Times New Roman" w:hAnsi="Times New Roman"/>
          <w:color w:val="000000"/>
          <w:sz w:val="28"/>
          <w:szCs w:val="20"/>
        </w:rPr>
        <w:t>диагностика  (</w:t>
      </w:r>
      <w:proofErr w:type="gramEnd"/>
      <w:r w:rsidRPr="0069471C">
        <w:rPr>
          <w:rFonts w:ascii="Times New Roman" w:hAnsi="Times New Roman"/>
          <w:color w:val="000000"/>
          <w:sz w:val="28"/>
          <w:szCs w:val="20"/>
        </w:rPr>
        <w:t>мониторинг) проводилась с для осуществления индивидуального подхода в процессе обучения, воспитания и развития детей (ФГОС ДО). Полученные результаты не являются устойчивыми и определяющими судьбу ребенка. Любое достижение обучающегося на каждом этапе его развития является промежуточным, и служат лишь основанием для выбора педагогом методов и технологий для индивидуальной работы с обучающимися.</w:t>
      </w:r>
    </w:p>
    <w:p w:rsidR="0069471C" w:rsidRPr="0069471C" w:rsidRDefault="0069471C" w:rsidP="0069471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  <w:r w:rsidRPr="0069471C">
        <w:rPr>
          <w:rFonts w:ascii="Times New Roman" w:hAnsi="Times New Roman"/>
          <w:color w:val="000000"/>
          <w:sz w:val="28"/>
          <w:szCs w:val="20"/>
        </w:rPr>
        <w:t>Данные о результатах мониторинга отражены в специальных таблицах развития ребёнка по 5 образовательным областям: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69471C" w:rsidRPr="0069471C" w:rsidRDefault="0069471C" w:rsidP="006947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69471C">
        <w:rPr>
          <w:rFonts w:ascii="Times New Roman" w:hAnsi="Times New Roman"/>
          <w:b/>
          <w:color w:val="000000"/>
          <w:sz w:val="28"/>
          <w:szCs w:val="20"/>
        </w:rPr>
        <w:t>Результаты усвоения программного материала</w:t>
      </w:r>
    </w:p>
    <w:p w:rsidR="0069471C" w:rsidRPr="0069471C" w:rsidRDefault="0069471C" w:rsidP="0069471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0"/>
        </w:rPr>
      </w:pPr>
      <w:r w:rsidRPr="0069471C">
        <w:rPr>
          <w:rFonts w:ascii="Times New Roman" w:hAnsi="Times New Roman"/>
          <w:color w:val="000000"/>
          <w:sz w:val="28"/>
          <w:szCs w:val="20"/>
        </w:rPr>
        <w:t xml:space="preserve">детьми 3-4 лет </w:t>
      </w:r>
      <w:proofErr w:type="gramStart"/>
      <w:r w:rsidRPr="0069471C">
        <w:rPr>
          <w:rFonts w:ascii="Times New Roman" w:hAnsi="Times New Roman"/>
          <w:color w:val="000000"/>
          <w:sz w:val="28"/>
          <w:szCs w:val="20"/>
        </w:rPr>
        <w:t>группы  в</w:t>
      </w:r>
      <w:proofErr w:type="gramEnd"/>
      <w:r w:rsidRPr="0069471C">
        <w:rPr>
          <w:rFonts w:ascii="Times New Roman" w:hAnsi="Times New Roman"/>
          <w:color w:val="000000"/>
          <w:sz w:val="28"/>
          <w:szCs w:val="20"/>
        </w:rPr>
        <w:t xml:space="preserve"> 2022 – 2023 учебном году</w:t>
      </w:r>
    </w:p>
    <w:p w:rsidR="0069471C" w:rsidRPr="0069471C" w:rsidRDefault="0069471C" w:rsidP="0069471C">
      <w:pPr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0"/>
        </w:rPr>
      </w:pPr>
      <w:r w:rsidRPr="0069471C">
        <w:rPr>
          <w:rFonts w:ascii="Times New Roman" w:hAnsi="Times New Roman"/>
          <w:i/>
          <w:color w:val="000000"/>
          <w:sz w:val="28"/>
          <w:szCs w:val="20"/>
        </w:rPr>
        <w:t>В мониторинге участвовало 21 ребёнок (100%)</w:t>
      </w:r>
    </w:p>
    <w:tbl>
      <w:tblPr>
        <w:tblW w:w="10207" w:type="dxa"/>
        <w:tblLayout w:type="fixed"/>
        <w:tblLook w:val="04A0" w:firstRow="1" w:lastRow="0" w:firstColumn="1" w:lastColumn="0" w:noHBand="0" w:noVBand="1"/>
      </w:tblPr>
      <w:tblGrid>
        <w:gridCol w:w="3268"/>
        <w:gridCol w:w="1093"/>
        <w:gridCol w:w="1088"/>
        <w:gridCol w:w="1076"/>
        <w:gridCol w:w="1100"/>
        <w:gridCol w:w="1224"/>
        <w:gridCol w:w="1358"/>
      </w:tblGrid>
      <w:tr w:rsidR="0069471C" w:rsidRPr="0069471C" w:rsidTr="00330B54">
        <w:tc>
          <w:tcPr>
            <w:tcW w:w="3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69471C" w:rsidRPr="0069471C" w:rsidRDefault="0069471C" w:rsidP="0069471C">
            <w:pPr>
              <w:spacing w:after="200" w:line="240" w:lineRule="auto"/>
              <w:ind w:left="840" w:hanging="698"/>
              <w:rPr>
                <w:rFonts w:ascii="XO Thames" w:hAnsi="XO Thames"/>
                <w:color w:val="000000"/>
                <w:sz w:val="24"/>
                <w:szCs w:val="20"/>
              </w:rPr>
            </w:pPr>
            <w:r w:rsidRPr="0069471C">
              <w:rPr>
                <w:rFonts w:ascii="Times New Roman" w:hAnsi="Times New Roman"/>
                <w:b/>
                <w:i/>
                <w:color w:val="000000"/>
                <w:sz w:val="24"/>
                <w:szCs w:val="20"/>
              </w:rPr>
              <w:t>Области образовательной программы</w:t>
            </w:r>
          </w:p>
        </w:tc>
        <w:tc>
          <w:tcPr>
            <w:tcW w:w="3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69471C" w:rsidRPr="0069471C" w:rsidRDefault="0069471C" w:rsidP="0069471C">
            <w:pPr>
              <w:spacing w:after="200" w:line="240" w:lineRule="auto"/>
              <w:jc w:val="center"/>
              <w:rPr>
                <w:rFonts w:ascii="XO Thames" w:hAnsi="XO Thames"/>
                <w:color w:val="000000"/>
                <w:sz w:val="24"/>
                <w:szCs w:val="20"/>
              </w:rPr>
            </w:pPr>
            <w:r w:rsidRPr="0069471C">
              <w:rPr>
                <w:rFonts w:ascii="Times New Roman" w:hAnsi="Times New Roman"/>
                <w:b/>
                <w:i/>
                <w:color w:val="000000"/>
                <w:sz w:val="24"/>
                <w:szCs w:val="20"/>
              </w:rPr>
              <w:t xml:space="preserve">Начало года </w:t>
            </w:r>
            <w:r w:rsidRPr="0069471C">
              <w:rPr>
                <w:rFonts w:ascii="Times New Roman" w:hAnsi="Times New Roman"/>
                <w:i/>
                <w:color w:val="000000"/>
                <w:sz w:val="18"/>
                <w:szCs w:val="20"/>
              </w:rPr>
              <w:t>(кол-во детей / %)</w:t>
            </w:r>
          </w:p>
        </w:tc>
        <w:tc>
          <w:tcPr>
            <w:tcW w:w="3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69471C" w:rsidRPr="0069471C" w:rsidRDefault="0069471C" w:rsidP="0069471C">
            <w:pPr>
              <w:spacing w:after="200" w:line="240" w:lineRule="auto"/>
              <w:jc w:val="center"/>
              <w:rPr>
                <w:rFonts w:ascii="XO Thames" w:hAnsi="XO Thames"/>
                <w:color w:val="000000"/>
                <w:sz w:val="24"/>
                <w:szCs w:val="20"/>
              </w:rPr>
            </w:pPr>
            <w:r w:rsidRPr="0069471C">
              <w:rPr>
                <w:rFonts w:ascii="Times New Roman" w:hAnsi="Times New Roman"/>
                <w:b/>
                <w:i/>
                <w:color w:val="000000"/>
                <w:sz w:val="24"/>
                <w:szCs w:val="20"/>
              </w:rPr>
              <w:t xml:space="preserve">Конец года </w:t>
            </w:r>
            <w:r w:rsidRPr="0069471C">
              <w:rPr>
                <w:rFonts w:ascii="Times New Roman" w:hAnsi="Times New Roman"/>
                <w:i/>
                <w:color w:val="000000"/>
                <w:sz w:val="18"/>
                <w:szCs w:val="20"/>
              </w:rPr>
              <w:t>(кол-во детей / %)</w:t>
            </w:r>
          </w:p>
        </w:tc>
      </w:tr>
      <w:tr w:rsidR="0069471C" w:rsidRPr="0069471C" w:rsidTr="00330B54">
        <w:tc>
          <w:tcPr>
            <w:tcW w:w="3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69471C" w:rsidRPr="0069471C" w:rsidRDefault="0069471C" w:rsidP="0069471C">
            <w:pPr>
              <w:spacing w:after="0" w:line="240" w:lineRule="auto"/>
              <w:rPr>
                <w:rFonts w:ascii="XO Thames" w:hAnsi="XO Thames"/>
                <w:color w:val="000000"/>
                <w:sz w:val="24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69471C" w:rsidRPr="0069471C" w:rsidRDefault="0069471C" w:rsidP="0069471C">
            <w:pPr>
              <w:spacing w:after="200" w:line="240" w:lineRule="auto"/>
              <w:jc w:val="center"/>
              <w:rPr>
                <w:rFonts w:ascii="Calibri" w:hAnsi="Calibri"/>
                <w:color w:val="000000"/>
                <w:sz w:val="24"/>
                <w:szCs w:val="20"/>
              </w:rPr>
            </w:pPr>
            <w:r w:rsidRPr="0069471C">
              <w:rPr>
                <w:rFonts w:ascii="Times New Roman" w:hAnsi="Times New Roman"/>
                <w:b/>
                <w:i/>
                <w:color w:val="000000"/>
                <w:sz w:val="24"/>
                <w:szCs w:val="20"/>
              </w:rPr>
              <w:t>сформирован</w:t>
            </w:r>
          </w:p>
          <w:p w:rsidR="0069471C" w:rsidRPr="0069471C" w:rsidRDefault="0069471C" w:rsidP="0069471C">
            <w:pPr>
              <w:spacing w:after="200" w:line="240" w:lineRule="auto"/>
              <w:jc w:val="center"/>
              <w:rPr>
                <w:rFonts w:ascii="XO Thames" w:hAnsi="XO Thames"/>
                <w:color w:val="000000"/>
                <w:sz w:val="24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XO Thames" w:hAnsi="XO Thames"/>
                <w:color w:val="000000"/>
                <w:sz w:val="24"/>
                <w:szCs w:val="20"/>
              </w:rPr>
            </w:pPr>
            <w:r w:rsidRPr="0069471C">
              <w:rPr>
                <w:rFonts w:ascii="Times New Roman" w:hAnsi="Times New Roman"/>
                <w:b/>
                <w:i/>
                <w:color w:val="000000"/>
                <w:sz w:val="24"/>
                <w:szCs w:val="20"/>
              </w:rPr>
              <w:t>на стадии формирования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69471C" w:rsidRPr="0069471C" w:rsidRDefault="0069471C" w:rsidP="0069471C">
            <w:pPr>
              <w:spacing w:after="200" w:line="240" w:lineRule="auto"/>
              <w:jc w:val="center"/>
              <w:rPr>
                <w:rFonts w:ascii="XO Thames" w:hAnsi="XO Thames"/>
                <w:color w:val="000000"/>
                <w:sz w:val="24"/>
                <w:szCs w:val="20"/>
              </w:rPr>
            </w:pPr>
            <w:r w:rsidRPr="0069471C">
              <w:rPr>
                <w:rFonts w:ascii="Times New Roman" w:hAnsi="Times New Roman"/>
                <w:b/>
                <w:i/>
                <w:color w:val="000000"/>
                <w:sz w:val="24"/>
                <w:szCs w:val="20"/>
              </w:rPr>
              <w:t>не сформирован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69471C" w:rsidRPr="0069471C" w:rsidRDefault="0069471C" w:rsidP="0069471C">
            <w:pPr>
              <w:spacing w:after="200" w:line="240" w:lineRule="auto"/>
              <w:jc w:val="center"/>
              <w:rPr>
                <w:rFonts w:ascii="Calibri" w:hAnsi="Calibri"/>
                <w:color w:val="000000"/>
                <w:sz w:val="24"/>
                <w:szCs w:val="20"/>
              </w:rPr>
            </w:pPr>
            <w:r w:rsidRPr="0069471C">
              <w:rPr>
                <w:rFonts w:ascii="Times New Roman" w:hAnsi="Times New Roman"/>
                <w:b/>
                <w:i/>
                <w:color w:val="000000"/>
                <w:sz w:val="24"/>
                <w:szCs w:val="20"/>
              </w:rPr>
              <w:t>сформирован</w:t>
            </w:r>
          </w:p>
          <w:p w:rsidR="0069471C" w:rsidRPr="0069471C" w:rsidRDefault="0069471C" w:rsidP="0069471C">
            <w:pPr>
              <w:spacing w:after="200" w:line="240" w:lineRule="auto"/>
              <w:jc w:val="center"/>
              <w:rPr>
                <w:rFonts w:ascii="XO Thames" w:hAnsi="XO Thames"/>
                <w:color w:val="000000"/>
                <w:sz w:val="24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69471C" w:rsidRPr="0069471C" w:rsidRDefault="0069471C" w:rsidP="0069471C">
            <w:pPr>
              <w:spacing w:after="200" w:line="240" w:lineRule="auto"/>
              <w:jc w:val="center"/>
              <w:rPr>
                <w:rFonts w:ascii="XO Thames" w:hAnsi="XO Thames"/>
                <w:color w:val="000000"/>
                <w:sz w:val="24"/>
                <w:szCs w:val="20"/>
              </w:rPr>
            </w:pPr>
            <w:r w:rsidRPr="0069471C">
              <w:rPr>
                <w:rFonts w:ascii="Times New Roman" w:hAnsi="Times New Roman"/>
                <w:b/>
                <w:i/>
                <w:color w:val="000000"/>
                <w:sz w:val="24"/>
                <w:szCs w:val="20"/>
              </w:rPr>
              <w:t>на стадии формирования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69471C" w:rsidRPr="0069471C" w:rsidRDefault="0069471C" w:rsidP="0069471C">
            <w:pPr>
              <w:spacing w:after="200" w:line="240" w:lineRule="auto"/>
              <w:jc w:val="center"/>
              <w:rPr>
                <w:rFonts w:ascii="XO Thames" w:hAnsi="XO Thames"/>
                <w:color w:val="000000"/>
                <w:sz w:val="24"/>
                <w:szCs w:val="20"/>
              </w:rPr>
            </w:pPr>
            <w:r w:rsidRPr="0069471C">
              <w:rPr>
                <w:rFonts w:ascii="Times New Roman" w:hAnsi="Times New Roman"/>
                <w:b/>
                <w:i/>
                <w:color w:val="000000"/>
                <w:sz w:val="24"/>
                <w:szCs w:val="20"/>
              </w:rPr>
              <w:t>не сформирован</w:t>
            </w:r>
          </w:p>
        </w:tc>
      </w:tr>
      <w:tr w:rsidR="0069471C" w:rsidRPr="0069471C" w:rsidTr="00330B54">
        <w:trPr>
          <w:trHeight w:val="994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9471C" w:rsidRPr="0069471C" w:rsidRDefault="0069471C" w:rsidP="0069471C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0"/>
              </w:rPr>
            </w:pPr>
            <w:r w:rsidRPr="0069471C">
              <w:rPr>
                <w:rFonts w:ascii="Times New Roman" w:hAnsi="Times New Roman"/>
                <w:color w:val="000000"/>
                <w:sz w:val="24"/>
                <w:szCs w:val="20"/>
              </w:rPr>
              <w:t>«Социально-коммуникативное</w:t>
            </w:r>
          </w:p>
          <w:p w:rsidR="0069471C" w:rsidRPr="0069471C" w:rsidRDefault="0069471C" w:rsidP="0069471C">
            <w:pPr>
              <w:spacing w:after="0" w:line="240" w:lineRule="auto"/>
              <w:ind w:left="920"/>
              <w:rPr>
                <w:rFonts w:ascii="XO Thames" w:hAnsi="XO Thames"/>
                <w:color w:val="000000"/>
                <w:sz w:val="24"/>
                <w:szCs w:val="20"/>
              </w:rPr>
            </w:pPr>
            <w:r w:rsidRPr="0069471C">
              <w:rPr>
                <w:rFonts w:ascii="Times New Roman" w:hAnsi="Times New Roman"/>
                <w:color w:val="000000"/>
                <w:sz w:val="24"/>
                <w:szCs w:val="20"/>
              </w:rPr>
              <w:t>развитие»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69471C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0</w:t>
            </w:r>
          </w:p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69471C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0%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69471C">
              <w:rPr>
                <w:rFonts w:ascii="Times New Roman" w:hAnsi="Times New Roman"/>
                <w:color w:val="000000"/>
                <w:sz w:val="24"/>
                <w:szCs w:val="20"/>
              </w:rPr>
              <w:t>7</w:t>
            </w:r>
          </w:p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69471C">
              <w:rPr>
                <w:rFonts w:ascii="Times New Roman" w:hAnsi="Times New Roman"/>
                <w:color w:val="000000"/>
                <w:sz w:val="24"/>
                <w:szCs w:val="20"/>
              </w:rPr>
              <w:t>33%</w:t>
            </w:r>
          </w:p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XO Thames" w:hAnsi="XO Thames"/>
                <w:color w:val="000000"/>
                <w:sz w:val="24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69471C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 14</w:t>
            </w:r>
          </w:p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XO Thames" w:hAnsi="XO Thames"/>
                <w:color w:val="000000"/>
                <w:sz w:val="24"/>
                <w:szCs w:val="20"/>
              </w:rPr>
            </w:pPr>
            <w:r w:rsidRPr="0069471C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67%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69471C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  </w:t>
            </w:r>
          </w:p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  <w:p w:rsidR="0069471C" w:rsidRPr="0069471C" w:rsidRDefault="0069471C" w:rsidP="006947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XO Thames" w:hAnsi="XO Thames"/>
                <w:color w:val="000000"/>
                <w:sz w:val="24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  <w:p w:rsidR="0069471C" w:rsidRPr="0069471C" w:rsidRDefault="0069471C" w:rsidP="006947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XO Thames" w:hAnsi="XO Thames"/>
                <w:color w:val="000000"/>
                <w:sz w:val="24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  <w:p w:rsidR="0069471C" w:rsidRPr="0069471C" w:rsidRDefault="0069471C" w:rsidP="0069471C">
            <w:pPr>
              <w:spacing w:after="0" w:line="240" w:lineRule="auto"/>
              <w:rPr>
                <w:rFonts w:ascii="XO Thames" w:hAnsi="XO Thames"/>
                <w:color w:val="000000"/>
                <w:sz w:val="24"/>
                <w:szCs w:val="20"/>
              </w:rPr>
            </w:pPr>
          </w:p>
        </w:tc>
      </w:tr>
      <w:tr w:rsidR="0069471C" w:rsidRPr="0069471C" w:rsidTr="00330B54"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9471C" w:rsidRPr="0069471C" w:rsidRDefault="0069471C" w:rsidP="0069471C">
            <w:pPr>
              <w:spacing w:after="200" w:line="240" w:lineRule="auto"/>
              <w:rPr>
                <w:rFonts w:ascii="XO Thames" w:hAnsi="XO Thames"/>
                <w:color w:val="000000"/>
                <w:sz w:val="24"/>
                <w:szCs w:val="20"/>
              </w:rPr>
            </w:pPr>
            <w:r w:rsidRPr="0069471C">
              <w:rPr>
                <w:rFonts w:ascii="Times New Roman" w:hAnsi="Times New Roman"/>
                <w:color w:val="000000"/>
                <w:sz w:val="24"/>
                <w:szCs w:val="20"/>
              </w:rPr>
              <w:t>«Познавательное развитие»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69471C">
              <w:rPr>
                <w:rFonts w:ascii="Times New Roman" w:hAnsi="Times New Roman"/>
                <w:color w:val="000000"/>
                <w:sz w:val="24"/>
                <w:szCs w:val="20"/>
              </w:rPr>
              <w:t>2</w:t>
            </w:r>
          </w:p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69471C">
              <w:rPr>
                <w:rFonts w:ascii="Times New Roman" w:hAnsi="Times New Roman"/>
                <w:color w:val="000000"/>
                <w:sz w:val="24"/>
                <w:szCs w:val="20"/>
              </w:rPr>
              <w:t>9%</w:t>
            </w:r>
          </w:p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XO Thames" w:hAnsi="XO Thames"/>
                <w:color w:val="000000"/>
                <w:sz w:val="24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69471C">
              <w:rPr>
                <w:rFonts w:ascii="Times New Roman" w:hAnsi="Times New Roman"/>
                <w:color w:val="000000"/>
                <w:sz w:val="24"/>
                <w:szCs w:val="20"/>
              </w:rPr>
              <w:t>14</w:t>
            </w:r>
          </w:p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69471C">
              <w:rPr>
                <w:rFonts w:ascii="Times New Roman" w:hAnsi="Times New Roman"/>
                <w:color w:val="000000"/>
                <w:sz w:val="24"/>
                <w:szCs w:val="20"/>
              </w:rPr>
              <w:t>67%</w:t>
            </w:r>
          </w:p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XO Thames" w:hAnsi="XO Thames"/>
                <w:color w:val="000000"/>
                <w:sz w:val="24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69471C">
              <w:rPr>
                <w:rFonts w:ascii="Times New Roman" w:hAnsi="Times New Roman"/>
                <w:color w:val="000000"/>
                <w:sz w:val="24"/>
                <w:szCs w:val="20"/>
              </w:rPr>
              <w:t>5</w:t>
            </w:r>
          </w:p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  <w:p w:rsidR="0069471C" w:rsidRPr="0069471C" w:rsidRDefault="0069471C" w:rsidP="0069471C">
            <w:pPr>
              <w:spacing w:after="60" w:line="240" w:lineRule="auto"/>
              <w:jc w:val="center"/>
              <w:rPr>
                <w:rFonts w:ascii="XO Thames" w:hAnsi="XO Thames"/>
                <w:color w:val="000000"/>
                <w:sz w:val="24"/>
                <w:szCs w:val="20"/>
              </w:rPr>
            </w:pPr>
            <w:r w:rsidRPr="0069471C">
              <w:rPr>
                <w:rFonts w:ascii="Times New Roman" w:hAnsi="Times New Roman"/>
                <w:color w:val="000000"/>
                <w:sz w:val="24"/>
                <w:szCs w:val="20"/>
              </w:rPr>
              <w:t>24%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  <w:p w:rsidR="0069471C" w:rsidRPr="0069471C" w:rsidRDefault="0069471C" w:rsidP="006947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  <w:p w:rsidR="0069471C" w:rsidRPr="0069471C" w:rsidRDefault="0069471C" w:rsidP="006947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  <w:p w:rsidR="0069471C" w:rsidRPr="0069471C" w:rsidRDefault="0069471C" w:rsidP="0069471C">
            <w:pPr>
              <w:spacing w:after="0" w:line="240" w:lineRule="auto"/>
              <w:rPr>
                <w:rFonts w:ascii="XO Thames" w:hAnsi="XO Thames"/>
                <w:color w:val="000000"/>
                <w:sz w:val="24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XO Thames" w:hAnsi="XO Thames"/>
                <w:color w:val="000000"/>
                <w:sz w:val="24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</w:p>
        </w:tc>
      </w:tr>
      <w:tr w:rsidR="0069471C" w:rsidRPr="0069471C" w:rsidTr="00330B54"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9471C" w:rsidRPr="0069471C" w:rsidRDefault="0069471C" w:rsidP="0069471C">
            <w:pPr>
              <w:spacing w:after="200" w:line="240" w:lineRule="auto"/>
              <w:rPr>
                <w:rFonts w:ascii="XO Thames" w:hAnsi="XO Thames"/>
                <w:color w:val="000000"/>
                <w:sz w:val="24"/>
                <w:szCs w:val="20"/>
              </w:rPr>
            </w:pPr>
            <w:r w:rsidRPr="0069471C">
              <w:rPr>
                <w:rFonts w:ascii="Times New Roman" w:hAnsi="Times New Roman"/>
                <w:color w:val="000000"/>
                <w:sz w:val="24"/>
                <w:szCs w:val="20"/>
              </w:rPr>
              <w:t>«Речевое развитие»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69471C">
              <w:rPr>
                <w:rFonts w:ascii="Times New Roman" w:hAnsi="Times New Roman"/>
                <w:color w:val="000000"/>
                <w:sz w:val="24"/>
                <w:szCs w:val="20"/>
              </w:rPr>
              <w:t>1</w:t>
            </w:r>
          </w:p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69471C">
              <w:rPr>
                <w:rFonts w:ascii="Times New Roman" w:hAnsi="Times New Roman"/>
                <w:color w:val="000000"/>
                <w:sz w:val="24"/>
                <w:szCs w:val="20"/>
              </w:rPr>
              <w:t>5%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69471C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 11</w:t>
            </w:r>
          </w:p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69471C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52% </w:t>
            </w:r>
          </w:p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XO Thames" w:hAnsi="XO Thames"/>
                <w:color w:val="000000"/>
                <w:sz w:val="24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69471C">
              <w:rPr>
                <w:rFonts w:ascii="Times New Roman" w:hAnsi="Times New Roman"/>
                <w:color w:val="000000"/>
                <w:sz w:val="24"/>
                <w:szCs w:val="20"/>
              </w:rPr>
              <w:t>9</w:t>
            </w:r>
          </w:p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XO Thames" w:hAnsi="XO Thames"/>
                <w:color w:val="000000"/>
                <w:sz w:val="24"/>
                <w:szCs w:val="20"/>
              </w:rPr>
            </w:pPr>
            <w:r w:rsidRPr="0069471C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43%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69471C" w:rsidRPr="0069471C" w:rsidRDefault="0069471C" w:rsidP="0069471C">
            <w:pPr>
              <w:spacing w:before="60" w:after="20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69471C" w:rsidRPr="0069471C" w:rsidRDefault="0069471C" w:rsidP="0069471C">
            <w:pPr>
              <w:spacing w:before="60" w:after="20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9471C" w:rsidRPr="0069471C" w:rsidRDefault="0069471C" w:rsidP="0069471C">
            <w:pPr>
              <w:spacing w:after="20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</w:p>
        </w:tc>
      </w:tr>
      <w:tr w:rsidR="0069471C" w:rsidRPr="0069471C" w:rsidTr="00330B54"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9471C" w:rsidRPr="0069471C" w:rsidRDefault="0069471C" w:rsidP="0069471C">
            <w:pPr>
              <w:spacing w:after="120" w:line="240" w:lineRule="auto"/>
              <w:jc w:val="center"/>
              <w:rPr>
                <w:rFonts w:ascii="Calibri" w:hAnsi="Calibri"/>
                <w:color w:val="000000"/>
                <w:sz w:val="24"/>
                <w:szCs w:val="20"/>
              </w:rPr>
            </w:pPr>
            <w:r w:rsidRPr="0069471C">
              <w:rPr>
                <w:rFonts w:ascii="Times New Roman" w:hAnsi="Times New Roman"/>
                <w:color w:val="000000"/>
                <w:sz w:val="24"/>
                <w:szCs w:val="20"/>
              </w:rPr>
              <w:t>«Художественно-эстетическое</w:t>
            </w:r>
          </w:p>
          <w:p w:rsidR="0069471C" w:rsidRPr="0069471C" w:rsidRDefault="0069471C" w:rsidP="0069471C">
            <w:pPr>
              <w:spacing w:before="120" w:after="200" w:line="240" w:lineRule="auto"/>
              <w:ind w:left="920"/>
              <w:jc w:val="center"/>
              <w:rPr>
                <w:rFonts w:ascii="XO Thames" w:hAnsi="XO Thames"/>
                <w:color w:val="000000"/>
                <w:sz w:val="24"/>
                <w:szCs w:val="20"/>
              </w:rPr>
            </w:pPr>
            <w:r w:rsidRPr="0069471C">
              <w:rPr>
                <w:rFonts w:ascii="Times New Roman" w:hAnsi="Times New Roman"/>
                <w:color w:val="000000"/>
                <w:sz w:val="24"/>
                <w:szCs w:val="20"/>
              </w:rPr>
              <w:t>развитие»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69471C">
              <w:rPr>
                <w:rFonts w:ascii="Times New Roman" w:hAnsi="Times New Roman"/>
                <w:color w:val="000000"/>
                <w:sz w:val="24"/>
                <w:szCs w:val="20"/>
              </w:rPr>
              <w:t>1</w:t>
            </w:r>
          </w:p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69471C">
              <w:rPr>
                <w:rFonts w:ascii="Times New Roman" w:hAnsi="Times New Roman"/>
                <w:color w:val="000000"/>
                <w:sz w:val="24"/>
                <w:szCs w:val="20"/>
              </w:rPr>
              <w:t>5%</w:t>
            </w:r>
          </w:p>
          <w:p w:rsidR="0069471C" w:rsidRPr="0069471C" w:rsidRDefault="0069471C" w:rsidP="0069471C">
            <w:pPr>
              <w:spacing w:before="60" w:after="200" w:line="240" w:lineRule="auto"/>
              <w:rPr>
                <w:rFonts w:ascii="XO Thames" w:hAnsi="XO Thames"/>
                <w:color w:val="000000"/>
                <w:sz w:val="24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69471C">
              <w:rPr>
                <w:rFonts w:ascii="Times New Roman" w:hAnsi="Times New Roman"/>
                <w:color w:val="000000"/>
                <w:sz w:val="24"/>
                <w:szCs w:val="20"/>
              </w:rPr>
              <w:t>9</w:t>
            </w:r>
          </w:p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69471C">
              <w:rPr>
                <w:rFonts w:ascii="Times New Roman" w:hAnsi="Times New Roman"/>
                <w:color w:val="000000"/>
                <w:sz w:val="24"/>
                <w:szCs w:val="20"/>
              </w:rPr>
              <w:t>43%</w:t>
            </w:r>
          </w:p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  <w:p w:rsidR="0069471C" w:rsidRPr="0069471C" w:rsidRDefault="0069471C" w:rsidP="006947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69471C">
              <w:rPr>
                <w:rFonts w:ascii="Times New Roman" w:hAnsi="Times New Roman"/>
                <w:color w:val="000000"/>
                <w:sz w:val="24"/>
                <w:szCs w:val="20"/>
              </w:rPr>
              <w:t>11</w:t>
            </w:r>
          </w:p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69471C">
              <w:rPr>
                <w:rFonts w:ascii="Times New Roman" w:hAnsi="Times New Roman"/>
                <w:color w:val="000000"/>
                <w:sz w:val="24"/>
                <w:szCs w:val="20"/>
              </w:rPr>
              <w:t>52%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69471C" w:rsidRPr="0069471C" w:rsidRDefault="0069471C" w:rsidP="0069471C">
            <w:pPr>
              <w:spacing w:before="60" w:after="20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9471C" w:rsidRPr="0069471C" w:rsidRDefault="0069471C" w:rsidP="0069471C">
            <w:pPr>
              <w:spacing w:after="200" w:line="240" w:lineRule="auto"/>
              <w:rPr>
                <w:rFonts w:ascii="Calibri" w:hAnsi="Calibri"/>
                <w:color w:val="000000"/>
                <w:szCs w:val="20"/>
              </w:rPr>
            </w:pPr>
          </w:p>
        </w:tc>
      </w:tr>
      <w:tr w:rsidR="0069471C" w:rsidRPr="0069471C" w:rsidTr="00330B54"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9471C" w:rsidRPr="0069471C" w:rsidRDefault="0069471C" w:rsidP="0069471C">
            <w:pPr>
              <w:spacing w:after="60" w:line="240" w:lineRule="auto"/>
              <w:rPr>
                <w:rFonts w:ascii="Calibri" w:hAnsi="Calibri"/>
                <w:color w:val="000000"/>
                <w:sz w:val="24"/>
                <w:szCs w:val="20"/>
              </w:rPr>
            </w:pPr>
            <w:r w:rsidRPr="0069471C">
              <w:rPr>
                <w:rFonts w:ascii="Times New Roman" w:hAnsi="Times New Roman"/>
                <w:color w:val="000000"/>
                <w:sz w:val="24"/>
                <w:szCs w:val="20"/>
              </w:rPr>
              <w:t>«Физическое развитие»</w:t>
            </w:r>
          </w:p>
          <w:p w:rsidR="0069471C" w:rsidRPr="0069471C" w:rsidRDefault="0069471C" w:rsidP="0069471C">
            <w:pPr>
              <w:spacing w:after="0" w:line="240" w:lineRule="auto"/>
              <w:rPr>
                <w:rFonts w:ascii="XO Thames" w:hAnsi="XO Thames"/>
                <w:color w:val="000000"/>
                <w:sz w:val="24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69471C">
              <w:rPr>
                <w:rFonts w:ascii="Times New Roman" w:hAnsi="Times New Roman"/>
                <w:color w:val="000000"/>
                <w:sz w:val="24"/>
                <w:szCs w:val="20"/>
              </w:rPr>
              <w:t>5</w:t>
            </w:r>
          </w:p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XO Thames" w:hAnsi="XO Thames"/>
                <w:color w:val="000000"/>
                <w:sz w:val="24"/>
                <w:szCs w:val="20"/>
              </w:rPr>
            </w:pPr>
          </w:p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XO Thames" w:hAnsi="XO Thames"/>
                <w:color w:val="000000"/>
                <w:sz w:val="24"/>
                <w:szCs w:val="20"/>
              </w:rPr>
            </w:pPr>
            <w:r w:rsidRPr="0069471C">
              <w:rPr>
                <w:rFonts w:ascii="Times New Roman" w:hAnsi="Times New Roman"/>
                <w:color w:val="000000"/>
                <w:sz w:val="24"/>
                <w:szCs w:val="20"/>
              </w:rPr>
              <w:t>24%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9471C" w:rsidRPr="0069471C" w:rsidRDefault="0069471C" w:rsidP="0069471C">
            <w:pPr>
              <w:spacing w:before="60" w:after="20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69471C">
              <w:rPr>
                <w:rFonts w:ascii="Calibri" w:hAnsi="Calibri"/>
                <w:color w:val="000000"/>
                <w:szCs w:val="20"/>
              </w:rPr>
              <w:t>14</w:t>
            </w:r>
          </w:p>
          <w:p w:rsidR="0069471C" w:rsidRPr="0069471C" w:rsidRDefault="0069471C" w:rsidP="0069471C">
            <w:pPr>
              <w:spacing w:before="60" w:after="20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69471C">
              <w:rPr>
                <w:rFonts w:ascii="Calibri" w:hAnsi="Calibri"/>
                <w:color w:val="000000"/>
                <w:szCs w:val="20"/>
              </w:rPr>
              <w:t>67%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69471C">
              <w:rPr>
                <w:rFonts w:ascii="Calibri" w:hAnsi="Calibri"/>
                <w:color w:val="000000"/>
                <w:szCs w:val="20"/>
              </w:rPr>
              <w:t>2</w:t>
            </w:r>
          </w:p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</w:p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69471C">
              <w:rPr>
                <w:rFonts w:ascii="Calibri" w:hAnsi="Calibri"/>
                <w:color w:val="000000"/>
                <w:szCs w:val="20"/>
              </w:rPr>
              <w:t>9%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9471C" w:rsidRPr="0069471C" w:rsidRDefault="0069471C" w:rsidP="0069471C">
            <w:pPr>
              <w:spacing w:after="20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</w:p>
        </w:tc>
      </w:tr>
      <w:tr w:rsidR="0069471C" w:rsidRPr="0069471C" w:rsidTr="00330B54"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9471C" w:rsidRPr="0069471C" w:rsidRDefault="0069471C" w:rsidP="0069471C">
            <w:pPr>
              <w:spacing w:after="60" w:line="240" w:lineRule="auto"/>
              <w:jc w:val="center"/>
              <w:rPr>
                <w:rFonts w:ascii="XO Thames" w:hAnsi="XO Thames"/>
                <w:color w:val="000000"/>
                <w:sz w:val="24"/>
                <w:szCs w:val="20"/>
              </w:rPr>
            </w:pPr>
            <w:r w:rsidRPr="0069471C">
              <w:rPr>
                <w:rFonts w:ascii="Times New Roman" w:hAnsi="Times New Roman"/>
                <w:b/>
                <w:i/>
                <w:color w:val="000000"/>
                <w:sz w:val="24"/>
                <w:szCs w:val="20"/>
              </w:rPr>
              <w:lastRenderedPageBreak/>
              <w:t>Итого: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XO Thames" w:hAnsi="XO Thames"/>
                <w:color w:val="000000"/>
                <w:sz w:val="24"/>
                <w:szCs w:val="20"/>
              </w:rPr>
            </w:pPr>
            <w:r w:rsidRPr="0069471C">
              <w:rPr>
                <w:rFonts w:ascii="Times New Roman" w:hAnsi="Times New Roman"/>
                <w:color w:val="000000"/>
                <w:sz w:val="24"/>
                <w:szCs w:val="20"/>
              </w:rPr>
              <w:t>9%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69471C">
              <w:rPr>
                <w:rFonts w:ascii="Calibri" w:hAnsi="Calibri"/>
                <w:color w:val="000000"/>
                <w:szCs w:val="20"/>
              </w:rPr>
              <w:t>52%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</w:p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  <w:r w:rsidRPr="0069471C">
              <w:rPr>
                <w:rFonts w:ascii="Calibri" w:hAnsi="Calibri"/>
                <w:color w:val="000000"/>
                <w:szCs w:val="20"/>
              </w:rPr>
              <w:t>39%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69471C" w:rsidRPr="0069471C" w:rsidRDefault="0069471C" w:rsidP="0069471C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9471C" w:rsidRPr="0069471C" w:rsidRDefault="0069471C" w:rsidP="0069471C">
            <w:pPr>
              <w:spacing w:before="60" w:after="200" w:line="240" w:lineRule="auto"/>
              <w:jc w:val="center"/>
              <w:rPr>
                <w:rFonts w:ascii="Calibri" w:hAnsi="Calibri"/>
                <w:color w:val="000000"/>
                <w:szCs w:val="20"/>
              </w:rPr>
            </w:pPr>
          </w:p>
        </w:tc>
      </w:tr>
    </w:tbl>
    <w:p w:rsidR="0069471C" w:rsidRDefault="0069471C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:rsidR="0069471C" w:rsidRPr="0069620D" w:rsidRDefault="00DB75FB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 w:rsidRPr="00BC03B6">
        <w:rPr>
          <w:noProof/>
        </w:rPr>
        <w:drawing>
          <wp:inline distT="0" distB="0" distL="0" distR="0">
            <wp:extent cx="6162675" cy="4467225"/>
            <wp:effectExtent l="0" t="0" r="0" b="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69471C" w:rsidRPr="0069620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20D"/>
    <w:rsid w:val="00031527"/>
    <w:rsid w:val="002016A8"/>
    <w:rsid w:val="00330B54"/>
    <w:rsid w:val="0069471C"/>
    <w:rsid w:val="0069620D"/>
    <w:rsid w:val="00BC03B6"/>
    <w:rsid w:val="00DB05DD"/>
    <w:rsid w:val="00DB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7DECC2"/>
  <w14:defaultImageDpi w14:val="0"/>
  <w15:docId w15:val="{90401A36-52FD-41F8-946C-F8E58FE0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6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начало 2021-2022 учебного</a:t>
            </a:r>
            <a:r>
              <a:rPr lang="ru-RU" baseline="0"/>
              <a:t> </a:t>
            </a:r>
            <a:r>
              <a:rPr lang="ru-RU"/>
              <a:t> года</a:t>
            </a:r>
          </a:p>
          <a:p>
            <a:pPr>
              <a:defRPr sz="1396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подготовительная группа</a:t>
            </a:r>
          </a:p>
        </c:rich>
      </c:tx>
      <c:layout/>
      <c:overlay val="0"/>
      <c:spPr>
        <a:noFill/>
        <a:ln w="25387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spPr>
            <a:solidFill>
              <a:srgbClr val="4472C4"/>
            </a:solidFill>
            <a:ln w="25387">
              <a:noFill/>
            </a:ln>
          </c:spPr>
          <c:invertIfNegative val="0"/>
          <c:dLbls>
            <c:spPr>
              <a:noFill/>
              <a:ln w="25387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0.73</c:v>
                </c:pt>
                <c:pt idx="1">
                  <c:v>0.45</c:v>
                </c:pt>
                <c:pt idx="2">
                  <c:v>0.55000000000000004</c:v>
                </c:pt>
                <c:pt idx="3">
                  <c:v>0.55000000000000004</c:v>
                </c:pt>
                <c:pt idx="4">
                  <c:v>0.73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A8-4693-8636-61AD414B69A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стадии формирования</c:v>
                </c:pt>
              </c:strCache>
            </c:strRef>
          </c:tx>
          <c:spPr>
            <a:solidFill>
              <a:srgbClr val="ED7D31"/>
            </a:solidFill>
            <a:ln w="25387">
              <a:noFill/>
            </a:ln>
          </c:spPr>
          <c:invertIfNegative val="0"/>
          <c:dLbls>
            <c:dLbl>
              <c:idx val="1"/>
              <c:layout>
                <c:manualLayout>
                  <c:x val="0"/>
                  <c:y val="-3.6474164133738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8CA8-4693-8636-61AD414B69A3}"/>
                </c:ext>
              </c:extLst>
            </c:dLbl>
            <c:spPr>
              <a:noFill/>
              <a:ln w="25387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0.27</c:v>
                </c:pt>
                <c:pt idx="1">
                  <c:v>0.55000000000000004</c:v>
                </c:pt>
                <c:pt idx="2">
                  <c:v>0.45</c:v>
                </c:pt>
                <c:pt idx="3">
                  <c:v>0.45</c:v>
                </c:pt>
                <c:pt idx="4">
                  <c:v>0.27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CA8-4693-8636-61AD414B69A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</c:v>
                </c:pt>
              </c:strCache>
            </c:strRef>
          </c:tx>
          <c:spPr>
            <a:solidFill>
              <a:srgbClr val="A5A5A5"/>
            </a:solidFill>
            <a:ln w="25387">
              <a:noFill/>
            </a:ln>
          </c:spPr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CA8-4693-8636-61AD414B69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97350127"/>
        <c:axId val="1"/>
      </c:barChart>
      <c:catAx>
        <c:axId val="5973501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12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12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ln w="6347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97350127"/>
        <c:crosses val="autoZero"/>
        <c:crossBetween val="between"/>
      </c:valAx>
      <c:spPr>
        <a:noFill/>
        <a:ln w="25387">
          <a:noFill/>
        </a:ln>
      </c:spPr>
    </c:plotArea>
    <c:legend>
      <c:legendPos val="b"/>
      <c:layout/>
      <c:overlay val="0"/>
      <c:spPr>
        <a:noFill/>
        <a:ln w="25387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12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8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конец  2021-2022 учебного года</a:t>
            </a:r>
          </a:p>
          <a:p>
            <a:pPr>
              <a:defRPr sz="1398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подготтовительная группа</a:t>
            </a:r>
          </a:p>
        </c:rich>
      </c:tx>
      <c:layout/>
      <c:overlay val="0"/>
      <c:spPr>
        <a:noFill/>
        <a:ln w="25371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spPr>
            <a:solidFill>
              <a:srgbClr val="4472C4"/>
            </a:solidFill>
            <a:ln w="25371">
              <a:noFill/>
            </a:ln>
          </c:spPr>
          <c:invertIfNegative val="0"/>
          <c:dLbls>
            <c:spPr>
              <a:noFill/>
              <a:ln w="2537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0.95</c:v>
                </c:pt>
                <c:pt idx="1">
                  <c:v>0.86</c:v>
                </c:pt>
                <c:pt idx="2">
                  <c:v>0.86</c:v>
                </c:pt>
                <c:pt idx="3">
                  <c:v>0.91</c:v>
                </c:pt>
                <c:pt idx="4">
                  <c:v>0.91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5A-4FD4-ACFD-AC3689FB830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стадии формирования</c:v>
                </c:pt>
              </c:strCache>
            </c:strRef>
          </c:tx>
          <c:spPr>
            <a:solidFill>
              <a:srgbClr val="ED7D31"/>
            </a:solidFill>
            <a:ln w="25371">
              <a:noFill/>
            </a:ln>
          </c:spPr>
          <c:invertIfNegative val="0"/>
          <c:dLbls>
            <c:dLbl>
              <c:idx val="1"/>
              <c:layout>
                <c:manualLayout>
                  <c:x val="0"/>
                  <c:y val="-3.6474164133738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225A-4FD4-ACFD-AC3689FB8301}"/>
                </c:ext>
              </c:extLst>
            </c:dLbl>
            <c:spPr>
              <a:noFill/>
              <a:ln w="2537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0.05</c:v>
                </c:pt>
                <c:pt idx="1">
                  <c:v>0.14000000000000001</c:v>
                </c:pt>
                <c:pt idx="2">
                  <c:v>0.14000000000000001</c:v>
                </c:pt>
                <c:pt idx="3">
                  <c:v>0.09</c:v>
                </c:pt>
                <c:pt idx="4">
                  <c:v>0.09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25A-4FD4-ACFD-AC3689FB830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</c:v>
                </c:pt>
              </c:strCache>
            </c:strRef>
          </c:tx>
          <c:spPr>
            <a:solidFill>
              <a:srgbClr val="A5A5A5"/>
            </a:solidFill>
            <a:ln w="25371">
              <a:noFill/>
            </a:ln>
          </c:spPr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25A-4FD4-ACFD-AC3689FB83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97348463"/>
        <c:axId val="1"/>
      </c:barChart>
      <c:catAx>
        <c:axId val="5973484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1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1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ln w="6343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97348463"/>
        <c:crosses val="autoZero"/>
        <c:crossBetween val="between"/>
      </c:valAx>
      <c:spPr>
        <a:noFill/>
        <a:ln w="25371">
          <a:noFill/>
        </a:ln>
      </c:spPr>
    </c:plotArea>
    <c:legend>
      <c:legendPos val="b"/>
      <c:layout/>
      <c:overlay val="0"/>
      <c:spPr>
        <a:noFill/>
        <a:ln w="25371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1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начало 2022-2023 учебного года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младшая группа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</c:v>
                </c:pt>
                <c:pt idx="1">
                  <c:v>0.09</c:v>
                </c:pt>
                <c:pt idx="2">
                  <c:v>0.05</c:v>
                </c:pt>
                <c:pt idx="3">
                  <c:v>0.05</c:v>
                </c:pt>
                <c:pt idx="4">
                  <c:v>0.24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33-49C2-9F25-1C1E3226068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стадии формирования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3.6474164133738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333-49C2-9F25-1C1E3226068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0.33</c:v>
                </c:pt>
                <c:pt idx="1">
                  <c:v>0.67</c:v>
                </c:pt>
                <c:pt idx="2">
                  <c:v>0.52</c:v>
                </c:pt>
                <c:pt idx="3">
                  <c:v>0.43</c:v>
                </c:pt>
                <c:pt idx="4">
                  <c:v>0.67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333-49C2-9F25-1C1E3226068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0.67</c:v>
                </c:pt>
                <c:pt idx="1">
                  <c:v>0.24</c:v>
                </c:pt>
                <c:pt idx="2">
                  <c:v>0.43</c:v>
                </c:pt>
                <c:pt idx="3">
                  <c:v>0.52</c:v>
                </c:pt>
                <c:pt idx="4">
                  <c:v>0.09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333-49C2-9F25-1C1E322606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98245039"/>
        <c:axId val="1"/>
      </c:barChart>
      <c:catAx>
        <c:axId val="5982450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2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2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98245039"/>
        <c:crosses val="autoZero"/>
        <c:crossBetween val="between"/>
      </c:valAx>
      <c:spPr>
        <a:noFill/>
        <a:ln w="25391">
          <a:noFill/>
        </a:ln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2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1316</Words>
  <Characters>9941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2022-12-18T16:25:00Z</dcterms:created>
  <dcterms:modified xsi:type="dcterms:W3CDTF">2022-12-18T16:25:00Z</dcterms:modified>
</cp:coreProperties>
</file>